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72"/>
          <w:szCs w:val="72"/>
        </w:rPr>
      </w:pPr>
      <w:bookmarkStart w:id="0" w:name="_Toc152042286"/>
      <w:bookmarkStart w:id="1" w:name="_Toc144974478"/>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80"/>
        <w:spacing w:after="120"/>
        <w:ind w:firstLine="643"/>
        <w:rPr>
          <w:rFonts w:ascii="宋体" w:hAnsi="宋体"/>
          <w:b/>
          <w:sz w:val="32"/>
          <w:szCs w:val="32"/>
        </w:rPr>
      </w:pPr>
    </w:p>
    <w:p>
      <w:pPr>
        <w:pStyle w:val="80"/>
        <w:spacing w:after="120"/>
        <w:ind w:firstLine="643"/>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13"/>
        <w:spacing w:line="360" w:lineRule="auto"/>
        <w:ind w:left="1495" w:leftChars="100" w:hanging="1285" w:hangingChars="400"/>
        <w:rPr>
          <w:rFonts w:hint="default" w:ascii="宋体" w:hAnsi="宋体" w:eastAsia="宋体"/>
          <w:b/>
          <w:sz w:val="32"/>
          <w:lang w:val="en-US" w:eastAsia="zh-CN"/>
        </w:rPr>
      </w:pPr>
      <w:r>
        <w:rPr>
          <w:rFonts w:hint="eastAsia" w:ascii="宋体" w:hAnsi="宋体"/>
          <w:b/>
          <w:sz w:val="32"/>
        </w:rPr>
        <w:t>招标编号：</w:t>
      </w:r>
      <w:r>
        <w:rPr>
          <w:rFonts w:hint="eastAsia" w:ascii="宋体" w:hAnsi="宋体"/>
          <w:b/>
          <w:sz w:val="32"/>
          <w:highlight w:val="yellow"/>
        </w:rPr>
        <w:t>WKZB-202</w:t>
      </w:r>
      <w:r>
        <w:rPr>
          <w:rFonts w:hint="eastAsia" w:ascii="宋体" w:hAnsi="宋体"/>
          <w:b/>
          <w:sz w:val="32"/>
          <w:highlight w:val="yellow"/>
          <w:lang w:val="en-US" w:eastAsia="zh-CN"/>
        </w:rPr>
        <w:t>5</w:t>
      </w:r>
      <w:r>
        <w:rPr>
          <w:rFonts w:hint="eastAsia" w:ascii="宋体" w:hAnsi="宋体"/>
          <w:b/>
          <w:sz w:val="32"/>
          <w:highlight w:val="yellow"/>
        </w:rPr>
        <w:t>-0</w:t>
      </w:r>
      <w:r>
        <w:rPr>
          <w:rFonts w:hint="eastAsia" w:ascii="宋体" w:hAnsi="宋体"/>
          <w:b/>
          <w:sz w:val="32"/>
          <w:highlight w:val="yellow"/>
          <w:lang w:val="en-US" w:eastAsia="zh-CN"/>
        </w:rPr>
        <w:t>19</w:t>
      </w:r>
    </w:p>
    <w:p>
      <w:pPr>
        <w:pStyle w:val="13"/>
        <w:spacing w:line="360" w:lineRule="auto"/>
        <w:ind w:left="1881" w:leftChars="100" w:hanging="1671" w:hangingChars="520"/>
        <w:rPr>
          <w:rFonts w:hint="default" w:ascii="宋体" w:hAnsi="宋体" w:eastAsia="宋体"/>
          <w:b/>
          <w:sz w:val="32"/>
          <w:lang w:val="en-US" w:eastAsia="zh-CN"/>
        </w:rPr>
      </w:pPr>
      <w:r>
        <w:rPr>
          <w:rFonts w:hint="eastAsia" w:ascii="宋体" w:hAnsi="宋体"/>
          <w:b/>
          <w:sz w:val="32"/>
        </w:rPr>
        <w:t>项目名称：</w:t>
      </w:r>
      <w:r>
        <w:rPr>
          <w:rFonts w:hint="eastAsia" w:ascii="宋体" w:hAnsi="宋体"/>
          <w:b/>
          <w:sz w:val="32"/>
          <w:highlight w:val="yellow"/>
          <w:lang w:val="en-US" w:eastAsia="zh-CN"/>
        </w:rPr>
        <w:t>办公楼消防系统维修项目</w:t>
      </w:r>
    </w:p>
    <w:p>
      <w:pPr>
        <w:pStyle w:val="13"/>
        <w:spacing w:line="360" w:lineRule="auto"/>
        <w:ind w:left="1495" w:leftChars="100" w:hanging="1285" w:hangingChars="400"/>
        <w:rPr>
          <w:rFonts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rPr>
          <w:rFonts w:ascii="宋体" w:hAnsi="宋体"/>
          <w:b/>
          <w:sz w:val="32"/>
        </w:rPr>
      </w:pPr>
    </w:p>
    <w:p>
      <w:pPr>
        <w:pStyle w:val="13"/>
        <w:tabs>
          <w:tab w:val="left" w:pos="5040"/>
        </w:tabs>
        <w:spacing w:line="360" w:lineRule="auto"/>
        <w:ind w:firstLine="0" w:firstLineChars="0"/>
        <w:jc w:val="center"/>
        <w:rPr>
          <w:rFonts w:hAnsi="宋体"/>
          <w:b/>
          <w:sz w:val="32"/>
          <w:szCs w:val="32"/>
        </w:rPr>
      </w:pPr>
      <w:r>
        <w:rPr>
          <w:rFonts w:hint="eastAsia" w:hAnsi="宋体"/>
          <w:b/>
          <w:sz w:val="32"/>
          <w:szCs w:val="32"/>
          <w:highlight w:val="yellow"/>
        </w:rPr>
        <w:t>二○二</w:t>
      </w:r>
      <w:r>
        <w:rPr>
          <w:rFonts w:hint="eastAsia" w:hAnsi="宋体"/>
          <w:b/>
          <w:sz w:val="32"/>
          <w:szCs w:val="32"/>
          <w:highlight w:val="yellow"/>
          <w:lang w:val="en-US" w:eastAsia="zh-CN"/>
        </w:rPr>
        <w:t>五</w:t>
      </w:r>
      <w:r>
        <w:rPr>
          <w:rFonts w:hint="eastAsia" w:hAnsi="宋体"/>
          <w:b/>
          <w:sz w:val="32"/>
          <w:szCs w:val="32"/>
          <w:highlight w:val="yellow"/>
        </w:rPr>
        <w:t>年</w:t>
      </w:r>
      <w:r>
        <w:rPr>
          <w:rFonts w:hint="eastAsia" w:hAnsi="宋体"/>
          <w:b/>
          <w:sz w:val="32"/>
          <w:szCs w:val="32"/>
          <w:highlight w:val="yellow"/>
          <w:lang w:val="en-US" w:eastAsia="zh-CN"/>
        </w:rPr>
        <w:t>七</w:t>
      </w:r>
      <w:r>
        <w:rPr>
          <w:rFonts w:hAnsi="宋体"/>
          <w:b/>
          <w:sz w:val="32"/>
          <w:szCs w:val="32"/>
          <w:highlight w:val="yellow"/>
        </w:rPr>
        <w:t>月</w:t>
      </w:r>
      <w:bookmarkEnd w:id="0"/>
      <w:bookmarkEnd w:id="1"/>
    </w:p>
    <w:p>
      <w:pPr>
        <w:pStyle w:val="13"/>
        <w:pageBreakBefore/>
        <w:tabs>
          <w:tab w:val="left" w:pos="5040"/>
        </w:tabs>
        <w:spacing w:before="240" w:beforeLines="100" w:after="240" w:afterLines="100"/>
        <w:ind w:firstLine="0" w:firstLineChars="0"/>
        <w:jc w:val="center"/>
        <w:outlineLvl w:val="0"/>
        <w:rPr>
          <w:rFonts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ascii="宋体" w:hAnsi="宋体" w:eastAsia="宋体" w:cs="Times New Roman"/>
          <w:b/>
          <w:bCs/>
          <w:kern w:val="2"/>
          <w:sz w:val="21"/>
          <w:szCs w:val="21"/>
          <w:lang w:val="en-US" w:eastAsia="zh-CN" w:bidi="ar-SA"/>
        </w:rPr>
      </w:pPr>
      <w:bookmarkStart w:id="3" w:name="_Toc10205"/>
      <w:bookmarkStart w:id="4" w:name="_Toc29240254"/>
      <w:bookmarkStart w:id="5" w:name="_Toc77628604"/>
      <w:bookmarkStart w:id="6" w:name="_Toc77629018"/>
      <w:bookmarkStart w:id="7" w:name="_Toc77628938"/>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_Toc10205 </w:instrText>
      </w:r>
      <w:r>
        <w:rPr>
          <w:rFonts w:ascii="宋体" w:hAnsi="宋体"/>
          <w:bCs/>
          <w:szCs w:val="21"/>
        </w:rPr>
        <w:fldChar w:fldCharType="separate"/>
      </w:r>
      <w:r>
        <w:rPr>
          <w:rFonts w:hint="eastAsia" w:ascii="宋体" w:hAnsi="宋体"/>
          <w:bCs/>
        </w:rPr>
        <w:t>目录</w:t>
      </w:r>
      <w:r>
        <w:tab/>
      </w:r>
      <w:r>
        <w:fldChar w:fldCharType="begin"/>
      </w:r>
      <w:r>
        <w:instrText xml:space="preserve"> PAGEREF _Toc10205 \h </w:instrText>
      </w:r>
      <w:r>
        <w:fldChar w:fldCharType="separate"/>
      </w:r>
      <w:r>
        <w:t>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_Toc12485 </w:instrText>
      </w:r>
      <w:r>
        <w:rPr>
          <w:rFonts w:ascii="宋体" w:hAnsi="宋体"/>
          <w:bCs/>
          <w:szCs w:val="21"/>
        </w:rPr>
        <w:fldChar w:fldCharType="separate"/>
      </w:r>
      <w:r>
        <w:rPr>
          <w:rFonts w:hint="eastAsia" w:ascii="宋体" w:hAnsi="宋体"/>
          <w:bCs/>
        </w:rPr>
        <w:t>第一章 招标公告</w:t>
      </w:r>
      <w:r>
        <w:tab/>
      </w:r>
      <w:r>
        <w:fldChar w:fldCharType="begin"/>
      </w:r>
      <w:r>
        <w:instrText xml:space="preserve"> PAGEREF _Toc12485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_Toc24914 </w:instrText>
      </w:r>
      <w:r>
        <w:rPr>
          <w:rFonts w:ascii="宋体" w:hAnsi="宋体"/>
          <w:bCs/>
          <w:szCs w:val="21"/>
        </w:rP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_Toc24906 </w:instrText>
      </w:r>
      <w:r>
        <w:rPr>
          <w:rFonts w:ascii="宋体" w:hAnsi="宋体"/>
          <w:bCs/>
          <w:szCs w:val="21"/>
        </w:rP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_Toc4665 </w:instrText>
      </w:r>
      <w:r>
        <w:rPr>
          <w:rFonts w:ascii="宋体" w:hAnsi="宋体"/>
          <w:bCs/>
          <w:szCs w:val="21"/>
        </w:rP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_Toc31703 </w:instrText>
      </w:r>
      <w:r>
        <w:rPr>
          <w:rFonts w:ascii="宋体" w:hAnsi="宋体"/>
          <w:bCs/>
          <w:szCs w:val="21"/>
        </w:rPr>
        <w:fldChar w:fldCharType="separate"/>
      </w:r>
      <w:r>
        <w:rPr>
          <w:rFonts w:hint="eastAsia" w:ascii="宋体" w:hAnsi="宋体" w:cs="宋体"/>
          <w:bCs/>
          <w:szCs w:val="21"/>
          <w:highlight w:val="none"/>
          <w:lang w:val="zh-CN" w:bidi="zh-CN"/>
        </w:rPr>
        <w:t>四、招标文件的获取</w:t>
      </w:r>
      <w:r>
        <w:tab/>
      </w:r>
      <w:r>
        <w:fldChar w:fldCharType="begin"/>
      </w:r>
      <w:r>
        <w:instrText xml:space="preserve"> PAGEREF _Toc31703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_Toc23789 </w:instrText>
      </w:r>
      <w:r>
        <w:rPr>
          <w:rFonts w:ascii="宋体" w:hAnsi="宋体"/>
          <w:bCs/>
          <w:szCs w:val="21"/>
        </w:rPr>
        <w:fldChar w:fldCharType="separate"/>
      </w:r>
      <w:r>
        <w:rPr>
          <w:rFonts w:hint="eastAsia" w:ascii="宋体" w:hAnsi="宋体" w:cs="宋体"/>
          <w:bCs/>
          <w:szCs w:val="21"/>
          <w:highlight w:val="none"/>
          <w:lang w:val="zh-CN" w:bidi="zh-CN"/>
        </w:rPr>
        <w:t>六、开标时间及地点</w:t>
      </w:r>
      <w:r>
        <w:tab/>
      </w:r>
      <w:r>
        <w:fldChar w:fldCharType="begin"/>
      </w:r>
      <w:r>
        <w:instrText xml:space="preserve"> PAGEREF _Toc23789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_Toc26190 </w:instrText>
      </w:r>
      <w:r>
        <w:rPr>
          <w:rFonts w:ascii="宋体" w:hAnsi="宋体"/>
          <w:bCs/>
          <w:szCs w:val="21"/>
        </w:rPr>
        <w:fldChar w:fldCharType="separate"/>
      </w:r>
      <w:r>
        <w:rPr>
          <w:rFonts w:hint="eastAsia" w:ascii="宋体" w:hAnsi="宋体" w:cs="宋体"/>
          <w:bCs/>
          <w:szCs w:val="21"/>
          <w:highlight w:val="none"/>
          <w:lang w:val="zh-CN" w:bidi="zh-CN"/>
        </w:rPr>
        <w:t>七、其他</w:t>
      </w:r>
      <w:r>
        <w:tab/>
      </w:r>
      <w:r>
        <w:fldChar w:fldCharType="begin"/>
      </w:r>
      <w:r>
        <w:instrText xml:space="preserve"> PAGEREF _Toc26190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_Toc28912 </w:instrText>
      </w:r>
      <w:r>
        <w:rPr>
          <w:rFonts w:ascii="宋体" w:hAnsi="宋体"/>
          <w:bCs/>
          <w:szCs w:val="21"/>
        </w:rPr>
        <w:fldChar w:fldCharType="separate"/>
      </w:r>
      <w:r>
        <w:rPr>
          <w:rFonts w:hint="eastAsia" w:ascii="宋体" w:hAnsi="宋体" w:cs="宋体"/>
          <w:bCs/>
          <w:szCs w:val="21"/>
          <w:highlight w:val="none"/>
          <w:lang w:val="zh-CN" w:bidi="zh-CN"/>
        </w:rPr>
        <w:t>八、监督部门</w:t>
      </w:r>
      <w:r>
        <w:tab/>
      </w:r>
      <w:r>
        <w:fldChar w:fldCharType="begin"/>
      </w:r>
      <w:r>
        <w:instrText xml:space="preserve"> PAGEREF _Toc28912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_Toc5800 </w:instrText>
      </w:r>
      <w:r>
        <w:rPr>
          <w:rFonts w:ascii="宋体" w:hAnsi="宋体"/>
          <w:bCs/>
          <w:szCs w:val="21"/>
        </w:rPr>
        <w:fldChar w:fldCharType="separate"/>
      </w:r>
      <w:r>
        <w:rPr>
          <w:rFonts w:hint="eastAsia" w:ascii="宋体" w:hAnsi="宋体" w:cs="宋体"/>
          <w:bCs/>
          <w:szCs w:val="21"/>
          <w:highlight w:val="none"/>
          <w:lang w:val="zh-CN" w:bidi="zh-CN"/>
        </w:rPr>
        <w:t>九、联系方式</w:t>
      </w:r>
      <w:r>
        <w:tab/>
      </w:r>
      <w:r>
        <w:fldChar w:fldCharType="begin"/>
      </w:r>
      <w:r>
        <w:instrText xml:space="preserve"> PAGEREF _Toc5800 \h </w:instrText>
      </w:r>
      <w:r>
        <w:fldChar w:fldCharType="separate"/>
      </w:r>
      <w:r>
        <w:t>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_Toc26325 </w:instrText>
      </w:r>
      <w:r>
        <w:rPr>
          <w:rFonts w:ascii="宋体" w:hAnsi="宋体"/>
          <w:bCs/>
          <w:szCs w:val="21"/>
        </w:rPr>
        <w:fldChar w:fldCharType="separate"/>
      </w:r>
      <w:r>
        <w:rPr>
          <w:rFonts w:hint="eastAsia" w:ascii="宋体" w:hAnsi="宋体"/>
          <w:bCs/>
        </w:rPr>
        <w:t>第二章 投标人须知</w:t>
      </w:r>
      <w:r>
        <w:tab/>
      </w:r>
      <w:r>
        <w:fldChar w:fldCharType="begin"/>
      </w:r>
      <w:r>
        <w:instrText xml:space="preserve"> PAGEREF _Toc26325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_Toc15300 </w:instrText>
      </w:r>
      <w:r>
        <w:rPr>
          <w:rFonts w:ascii="宋体" w:hAnsi="宋体"/>
          <w:bCs/>
          <w:szCs w:val="21"/>
        </w:rP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_Toc4167 </w:instrText>
      </w:r>
      <w:r>
        <w:rPr>
          <w:rFonts w:ascii="宋体" w:hAnsi="宋体"/>
          <w:bCs/>
          <w:szCs w:val="21"/>
        </w:rP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_Toc28093 </w:instrText>
      </w:r>
      <w:r>
        <w:rPr>
          <w:rFonts w:ascii="宋体" w:hAnsi="宋体"/>
          <w:bCs/>
          <w:szCs w:val="21"/>
        </w:rP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_Toc1422 </w:instrText>
      </w:r>
      <w:r>
        <w:rPr>
          <w:rFonts w:ascii="宋体" w:hAnsi="宋体"/>
          <w:bCs/>
          <w:szCs w:val="21"/>
        </w:rP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_Toc10734 </w:instrText>
      </w:r>
      <w:r>
        <w:rPr>
          <w:rFonts w:ascii="宋体" w:hAnsi="宋体"/>
          <w:bCs/>
          <w:szCs w:val="21"/>
        </w:rP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_Toc17414 </w:instrText>
      </w:r>
      <w:r>
        <w:rPr>
          <w:rFonts w:ascii="宋体" w:hAnsi="宋体"/>
          <w:bCs/>
          <w:szCs w:val="21"/>
        </w:rP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_Toc16391 </w:instrText>
      </w:r>
      <w:r>
        <w:rPr>
          <w:rFonts w:ascii="宋体" w:hAnsi="宋体"/>
          <w:bCs/>
          <w:szCs w:val="21"/>
        </w:rP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_Toc3414 </w:instrText>
      </w:r>
      <w:r>
        <w:rPr>
          <w:rFonts w:ascii="宋体" w:hAnsi="宋体"/>
          <w:bCs/>
          <w:szCs w:val="21"/>
        </w:rPr>
        <w:fldChar w:fldCharType="separate"/>
      </w:r>
      <w:r>
        <w:rPr>
          <w:rFonts w:hint="eastAsia" w:ascii="宋体" w:hAnsi="宋体"/>
          <w:bCs/>
        </w:rPr>
        <w:t>第三章 合同条款</w:t>
      </w:r>
      <w:r>
        <w:tab/>
      </w:r>
      <w:r>
        <w:fldChar w:fldCharType="begin"/>
      </w:r>
      <w:r>
        <w:instrText xml:space="preserve"> PAGEREF _Toc3414 \h </w:instrText>
      </w:r>
      <w:r>
        <w:fldChar w:fldCharType="separate"/>
      </w:r>
      <w:r>
        <w:t>16</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_Toc16612 </w:instrText>
      </w:r>
      <w:r>
        <w:rPr>
          <w:rFonts w:ascii="宋体" w:hAnsi="宋体"/>
          <w:bCs/>
          <w:szCs w:val="21"/>
        </w:rPr>
        <w:fldChar w:fldCharType="separate"/>
      </w:r>
      <w:r>
        <w:rPr>
          <w:rFonts w:hint="eastAsia" w:ascii="宋体" w:hAnsi="宋体"/>
          <w:bCs/>
        </w:rPr>
        <w:t>第四章 投标文件格式</w:t>
      </w:r>
      <w:r>
        <w:tab/>
      </w:r>
      <w:r>
        <w:fldChar w:fldCharType="begin"/>
      </w:r>
      <w:r>
        <w:instrText xml:space="preserve"> PAGEREF _Toc16612 \h </w:instrText>
      </w:r>
      <w:r>
        <w:fldChar w:fldCharType="separate"/>
      </w:r>
      <w:r>
        <w:t>19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_Toc30068 </w:instrText>
      </w:r>
      <w:r>
        <w:rPr>
          <w:rFonts w:ascii="宋体" w:hAnsi="宋体"/>
          <w:bCs/>
          <w:szCs w:val="21"/>
        </w:rP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_Toc17672 </w:instrText>
      </w:r>
      <w:r>
        <w:rPr>
          <w:rFonts w:ascii="宋体" w:hAnsi="宋体"/>
          <w:bCs/>
          <w:szCs w:val="21"/>
        </w:rP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_Toc15798 </w:instrText>
      </w:r>
      <w:r>
        <w:rPr>
          <w:rFonts w:ascii="宋体" w:hAnsi="宋体"/>
          <w:bCs/>
          <w:szCs w:val="21"/>
        </w:rP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_Toc20445 </w:instrText>
      </w:r>
      <w:r>
        <w:rPr>
          <w:rFonts w:ascii="宋体" w:hAnsi="宋体"/>
          <w:bCs/>
          <w:szCs w:val="21"/>
        </w:rP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_Toc19842 </w:instrText>
      </w:r>
      <w:r>
        <w:rPr>
          <w:rFonts w:ascii="宋体" w:hAnsi="宋体"/>
          <w:bCs/>
          <w:szCs w:val="21"/>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xml:space="preserve"> 技术规格偏离表</w:t>
      </w:r>
      <w:r>
        <w:tab/>
      </w:r>
      <w:r>
        <w:fldChar w:fldCharType="begin"/>
      </w:r>
      <w:r>
        <w:instrText xml:space="preserve"> PAGEREF _Toc19842 \h </w:instrText>
      </w:r>
      <w:r>
        <w:fldChar w:fldCharType="separate"/>
      </w:r>
      <w:r>
        <w:t>26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_Toc32311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6</w:t>
      </w:r>
      <w:r>
        <w:rPr>
          <w:rFonts w:hint="eastAsia" w:ascii="宋体" w:hAnsi="宋体" w:eastAsia="宋体"/>
          <w:szCs w:val="21"/>
        </w:rPr>
        <w:t xml:space="preserve"> 资格证明文件</w:t>
      </w:r>
      <w:r>
        <w:tab/>
      </w:r>
      <w:r>
        <w:fldChar w:fldCharType="begin"/>
      </w:r>
      <w:r>
        <w:instrText xml:space="preserve"> PAGEREF _Toc32311 \h </w:instrText>
      </w:r>
      <w:r>
        <w:fldChar w:fldCharType="separate"/>
      </w:r>
      <w:r>
        <w:t>28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_Toc23896 </w:instrText>
      </w:r>
      <w:r>
        <w:rPr>
          <w:rFonts w:ascii="宋体" w:hAnsi="宋体"/>
          <w:bCs/>
          <w:szCs w:val="21"/>
        </w:rP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_Toc25002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7</w:t>
      </w:r>
      <w:r>
        <w:rPr>
          <w:rFonts w:hint="eastAsia" w:ascii="宋体" w:hAnsi="宋体" w:eastAsia="宋体"/>
          <w:szCs w:val="21"/>
        </w:rPr>
        <w:t xml:space="preserve"> 反商业贿赂承诺书</w:t>
      </w:r>
      <w:r>
        <w:tab/>
      </w:r>
      <w:r>
        <w:fldChar w:fldCharType="begin"/>
      </w:r>
      <w:r>
        <w:instrText xml:space="preserve"> PAGEREF _Toc25002 \h </w:instrText>
      </w:r>
      <w:r>
        <w:fldChar w:fldCharType="separate"/>
      </w:r>
      <w:r>
        <w:t>37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_Toc20295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8</w:t>
      </w:r>
      <w:r>
        <w:rPr>
          <w:rFonts w:hint="eastAsia" w:ascii="宋体" w:hAnsi="宋体" w:eastAsia="宋体"/>
          <w:szCs w:val="21"/>
        </w:rPr>
        <w:t xml:space="preserve"> 投标人控股及管理关系情况表</w:t>
      </w:r>
      <w:r>
        <w:tab/>
      </w:r>
      <w:r>
        <w:fldChar w:fldCharType="begin"/>
      </w:r>
      <w:r>
        <w:instrText xml:space="preserve"> PAGEREF _Toc20295 \h </w:instrText>
      </w:r>
      <w:r>
        <w:fldChar w:fldCharType="separate"/>
      </w:r>
      <w:r>
        <w:t>38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_Toc14246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9</w:t>
      </w:r>
      <w:r>
        <w:rPr>
          <w:rFonts w:hint="eastAsia" w:ascii="宋体" w:hAnsi="宋体" w:eastAsia="宋体"/>
          <w:szCs w:val="21"/>
        </w:rPr>
        <w:t xml:space="preserve"> 详细的实施方案</w:t>
      </w:r>
      <w:r>
        <w:tab/>
      </w:r>
      <w:r>
        <w:fldChar w:fldCharType="begin"/>
      </w:r>
      <w:r>
        <w:instrText xml:space="preserve"> PAGEREF _Toc14246 \h </w:instrText>
      </w:r>
      <w:r>
        <w:fldChar w:fldCharType="separate"/>
      </w:r>
      <w:r>
        <w:t>39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_Toc18456 </w:instrText>
      </w:r>
      <w:r>
        <w:rPr>
          <w:rFonts w:ascii="宋体" w:hAnsi="宋体"/>
          <w:bCs/>
          <w:szCs w:val="21"/>
        </w:rPr>
        <w:fldChar w:fldCharType="separate"/>
      </w:r>
      <w:r>
        <w:rPr>
          <w:rFonts w:hint="eastAsia" w:ascii="宋体" w:hAnsi="宋体" w:eastAsia="宋体"/>
          <w:szCs w:val="21"/>
        </w:rPr>
        <w:t>附件1</w:t>
      </w:r>
      <w:r>
        <w:rPr>
          <w:rFonts w:hint="eastAsia" w:ascii="宋体" w:hAnsi="宋体" w:eastAsia="宋体"/>
          <w:szCs w:val="21"/>
          <w:lang w:val="en-US" w:eastAsia="zh-CN"/>
        </w:rPr>
        <w:t>0</w:t>
      </w:r>
      <w:r>
        <w:rPr>
          <w:rFonts w:hint="eastAsia" w:ascii="宋体" w:hAnsi="宋体" w:eastAsia="宋体"/>
          <w:szCs w:val="21"/>
        </w:rPr>
        <w:t xml:space="preserve"> 售后服务方案及承诺</w:t>
      </w:r>
      <w:r>
        <w:tab/>
      </w:r>
      <w:r>
        <w:fldChar w:fldCharType="begin"/>
      </w:r>
      <w:r>
        <w:instrText xml:space="preserve"> PAGEREF _Toc18456 \h </w:instrText>
      </w:r>
      <w:r>
        <w:fldChar w:fldCharType="separate"/>
      </w:r>
      <w:r>
        <w:t>40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_Toc25219 </w:instrText>
      </w:r>
      <w:r>
        <w:rPr>
          <w:rFonts w:ascii="宋体" w:hAnsi="宋体"/>
          <w:bCs/>
          <w:szCs w:val="21"/>
        </w:rPr>
        <w:fldChar w:fldCharType="separate"/>
      </w:r>
      <w:r>
        <w:rPr>
          <w:rFonts w:hint="eastAsia" w:ascii="宋体" w:hAnsi="宋体"/>
          <w:bCs/>
          <w:szCs w:val="21"/>
        </w:rPr>
        <w:t>附件1</w:t>
      </w:r>
      <w:r>
        <w:rPr>
          <w:rFonts w:hint="eastAsia" w:ascii="宋体" w:hAnsi="宋体"/>
          <w:bCs/>
          <w:szCs w:val="21"/>
          <w:lang w:val="en-US" w:eastAsia="zh-CN"/>
        </w:rPr>
        <w:t>1</w:t>
      </w:r>
      <w:r>
        <w:rPr>
          <w:rFonts w:hint="eastAsia" w:ascii="宋体" w:hAnsi="宋体"/>
          <w:bCs/>
          <w:szCs w:val="21"/>
        </w:rPr>
        <w:t xml:space="preserve"> 投标人认为需要提供的其它材料</w:t>
      </w:r>
      <w:r>
        <w:tab/>
      </w:r>
      <w:r>
        <w:fldChar w:fldCharType="begin"/>
      </w:r>
      <w:r>
        <w:instrText xml:space="preserve"> PAGEREF _Toc25219 \h </w:instrText>
      </w:r>
      <w:r>
        <w:fldChar w:fldCharType="separate"/>
      </w:r>
      <w:r>
        <w:t>41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_Toc30380 </w:instrText>
      </w:r>
      <w:r>
        <w:rPr>
          <w:rFonts w:ascii="宋体" w:hAnsi="宋体"/>
          <w:bCs/>
          <w:szCs w:val="21"/>
        </w:rPr>
        <w:fldChar w:fldCharType="separate"/>
      </w:r>
      <w:r>
        <w:rPr>
          <w:rFonts w:hint="eastAsia" w:ascii="宋体" w:hAnsi="宋体"/>
          <w:bCs/>
        </w:rPr>
        <w:t>第五章 评标方法和标准</w:t>
      </w:r>
      <w:r>
        <w:tab/>
      </w:r>
      <w:r>
        <w:fldChar w:fldCharType="begin"/>
      </w:r>
      <w:r>
        <w:instrText xml:space="preserve"> PAGEREF _Toc30380 \h </w:instrText>
      </w:r>
      <w:r>
        <w:fldChar w:fldCharType="separate"/>
      </w:r>
      <w:r>
        <w:t>42</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_Toc31714 </w:instrText>
      </w:r>
      <w:r>
        <w:rPr>
          <w:rFonts w:ascii="宋体" w:hAnsi="宋体"/>
          <w:bCs/>
          <w:szCs w:val="21"/>
        </w:rPr>
        <w:fldChar w:fldCharType="separate"/>
      </w:r>
      <w:r>
        <w:rPr>
          <w:rFonts w:hint="eastAsia" w:ascii="宋体" w:hAnsi="宋体"/>
          <w:bCs/>
        </w:rPr>
        <w:t>第六章 货物需求一览表及技术要求</w:t>
      </w:r>
      <w:r>
        <w:tab/>
      </w:r>
      <w:r>
        <w:fldChar w:fldCharType="begin"/>
      </w:r>
      <w:r>
        <w:instrText xml:space="preserve"> PAGEREF _Toc31714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_Toc9053 </w:instrText>
      </w:r>
      <w:r>
        <w:rPr>
          <w:rFonts w:ascii="宋体" w:hAnsi="宋体"/>
          <w:bCs/>
          <w:szCs w:val="21"/>
        </w:rP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_Toc21254 </w:instrText>
      </w:r>
      <w:r>
        <w:rPr>
          <w:rFonts w:ascii="宋体" w:hAnsi="宋体"/>
          <w:bCs/>
          <w:szCs w:val="21"/>
        </w:rP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rPr>
          <w:rFonts w:ascii="宋体" w:hAnsi="宋体"/>
          <w:bCs/>
          <w:szCs w:val="21"/>
        </w:rPr>
        <w:fldChar w:fldCharType="end"/>
      </w:r>
    </w:p>
    <w:p>
      <w:pPr>
        <w:pStyle w:val="13"/>
        <w:pageBreakBefore/>
        <w:tabs>
          <w:tab w:val="left" w:pos="5040"/>
        </w:tabs>
        <w:spacing w:before="240" w:beforeLines="100" w:after="240" w:afterLines="100"/>
        <w:ind w:firstLine="0" w:firstLineChars="0"/>
        <w:jc w:val="center"/>
        <w:outlineLvl w:val="0"/>
        <w:rPr>
          <w:rFonts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ascii="宋体" w:hAnsi="宋体" w:cs="宋体"/>
          <w:szCs w:val="21"/>
          <w:lang w:val="zh-CN" w:bidi="zh-CN"/>
        </w:rPr>
      </w:pPr>
      <w:r>
        <w:rPr>
          <w:rFonts w:hint="eastAsia" w:ascii="宋体" w:hAnsi="宋体" w:cs="宋体"/>
          <w:szCs w:val="21"/>
          <w:highlight w:val="yellow"/>
          <w:lang w:val="en-US" w:bidi="zh-CN"/>
        </w:rPr>
        <w:t>办公楼消防系统维修项目</w:t>
      </w:r>
      <w:r>
        <w:rPr>
          <w:rFonts w:hint="eastAsia" w:ascii="宋体" w:hAnsi="宋体" w:cs="宋体"/>
          <w:szCs w:val="21"/>
          <w:lang w:val="zh-CN" w:bidi="zh-CN"/>
        </w:rPr>
        <w:t>招标公告</w:t>
      </w:r>
    </w:p>
    <w:p>
      <w:pPr>
        <w:autoSpaceDE w:val="0"/>
        <w:autoSpaceDN w:val="0"/>
        <w:spacing w:line="360" w:lineRule="auto"/>
        <w:jc w:val="center"/>
        <w:rPr>
          <w:rFonts w:ascii="宋体" w:hAnsi="宋体" w:cs="宋体"/>
          <w:szCs w:val="21"/>
          <w:lang w:val="zh-CN" w:bidi="zh-CN"/>
        </w:rPr>
      </w:pPr>
      <w:r>
        <w:rPr>
          <w:rFonts w:hint="eastAsia" w:ascii="宋体" w:hAnsi="宋体" w:cs="宋体"/>
          <w:szCs w:val="21"/>
        </w:rPr>
        <w:t>（招标编号：</w:t>
      </w:r>
      <w:r>
        <w:rPr>
          <w:rFonts w:hint="eastAsia" w:ascii="宋体" w:hAnsi="宋体" w:cs="宋体"/>
          <w:szCs w:val="21"/>
          <w:highlight w:val="yellow"/>
        </w:rPr>
        <w:t>WKZB-202</w:t>
      </w:r>
      <w:r>
        <w:rPr>
          <w:rFonts w:hint="eastAsia" w:ascii="宋体" w:hAnsi="宋体" w:cs="宋体"/>
          <w:szCs w:val="21"/>
          <w:highlight w:val="yellow"/>
          <w:lang w:val="en-US" w:eastAsia="zh-CN"/>
        </w:rPr>
        <w:t>5</w:t>
      </w:r>
      <w:r>
        <w:rPr>
          <w:rFonts w:hint="eastAsia" w:ascii="宋体" w:hAnsi="宋体" w:cs="宋体"/>
          <w:szCs w:val="21"/>
          <w:highlight w:val="yellow"/>
        </w:rPr>
        <w:t>-</w:t>
      </w:r>
      <w:r>
        <w:rPr>
          <w:rFonts w:hint="eastAsia" w:ascii="宋体" w:hAnsi="宋体" w:cs="宋体"/>
          <w:szCs w:val="21"/>
          <w:highlight w:val="yellow"/>
          <w:lang w:eastAsia="zh-CN"/>
        </w:rPr>
        <w:t>01</w:t>
      </w:r>
      <w:r>
        <w:rPr>
          <w:rFonts w:hint="eastAsia" w:ascii="宋体" w:hAnsi="宋体" w:cs="宋体"/>
          <w:szCs w:val="21"/>
          <w:highlight w:val="yellow"/>
          <w:lang w:val="en-US" w:eastAsia="zh-CN"/>
        </w:rPr>
        <w:t>9</w:t>
      </w:r>
      <w:r>
        <w:rPr>
          <w:rFonts w:hint="eastAsia" w:ascii="宋体" w:hAnsi="宋体" w:cs="宋体"/>
          <w:szCs w:val="21"/>
        </w:rPr>
        <w:t>）</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highlight w:val="yellow"/>
          <w:lang w:val="en-US" w:bidi="zh-CN"/>
        </w:rPr>
        <w:t>办公楼消防系统维修项目</w:t>
      </w:r>
      <w:r>
        <w:rPr>
          <w:rFonts w:hint="eastAsia" w:ascii="宋体" w:hAnsi="宋体" w:cs="宋体"/>
          <w:szCs w:val="21"/>
          <w:lang w:val="zh-CN" w:bidi="zh-CN"/>
        </w:rPr>
        <w:t xml:space="preserve">;  </w:t>
      </w:r>
    </w:p>
    <w:p>
      <w:pPr>
        <w:autoSpaceDE w:val="0"/>
        <w:autoSpaceDN w:val="0"/>
        <w:spacing w:line="360" w:lineRule="auto"/>
        <w:jc w:val="left"/>
        <w:outlineLvl w:val="1"/>
        <w:rPr>
          <w:rFonts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val="en-US" w:bidi="zh-CN"/>
        </w:rPr>
        <w:t xml:space="preserve"> </w:t>
      </w:r>
      <w:r>
        <w:rPr>
          <w:rFonts w:hint="eastAsia" w:ascii="宋体" w:hAnsi="宋体" w:cs="宋体"/>
          <w:szCs w:val="21"/>
          <w:highlight w:val="yellow"/>
          <w:lang w:val="en-US" w:bidi="zh-CN"/>
        </w:rPr>
        <w:t>办公楼消防系统维修项目</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在中国境内注册的法人或其他组织，遵守中国的法律、法规和条例</w:t>
      </w:r>
      <w:r>
        <w:rPr>
          <w:rFonts w:hint="eastAsia"/>
          <w:color w:val="auto"/>
          <w:highlight w:val="none"/>
          <w:lang w:val="en-US" w:eastAsia="zh-CN"/>
        </w:rPr>
        <w:t>；</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具有良好的财务状况(提供</w:t>
      </w:r>
      <w:r>
        <w:rPr>
          <w:rFonts w:hint="eastAsia" w:ascii="宋体" w:hAnsi="宋体" w:cs="宋体"/>
          <w:bCs/>
          <w:color w:val="auto"/>
          <w:szCs w:val="21"/>
          <w:highlight w:val="none"/>
          <w:lang w:val="en-US" w:eastAsia="zh-CN"/>
        </w:rPr>
        <w:t>2024</w:t>
      </w:r>
      <w:r>
        <w:rPr>
          <w:rFonts w:hint="eastAsia" w:ascii="宋体" w:hAnsi="宋体" w:cs="宋体"/>
          <w:bCs/>
          <w:color w:val="auto"/>
          <w:szCs w:val="21"/>
          <w:highlight w:val="none"/>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个月已缴凭证）；</w:t>
      </w:r>
    </w:p>
    <w:p>
      <w:pPr>
        <w:widowControl/>
        <w:numPr>
          <w:ilvl w:val="0"/>
          <w:numId w:val="4"/>
        </w:numPr>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yellow"/>
          <w:lang w:val="en-US" w:eastAsia="zh-CN"/>
        </w:rPr>
        <w:t>投标人应为拟投产品生产厂家或代理商，如果投标人是代理商，应提供所投产品生产厂家出具的合法且在有效期内的授权书</w:t>
      </w:r>
      <w:r>
        <w:rPr>
          <w:rFonts w:hint="eastAsia" w:ascii="宋体" w:hAnsi="宋体" w:eastAsia="宋体" w:cs="宋体"/>
          <w:bCs/>
          <w:color w:val="auto"/>
          <w:szCs w:val="21"/>
          <w:highlight w:val="none"/>
          <w:lang w:val="en-US" w:eastAsia="zh-CN"/>
        </w:rPr>
        <w:t>；</w:t>
      </w:r>
    </w:p>
    <w:p>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703"/>
      <w:bookmarkStart w:id="13" w:name="_Toc31840"/>
      <w:r>
        <w:rPr>
          <w:rFonts w:hint="eastAsia" w:ascii="宋体" w:hAnsi="宋体" w:cs="宋体"/>
          <w:b/>
          <w:bCs/>
          <w:color w:val="auto"/>
          <w:szCs w:val="21"/>
          <w:highlight w:val="none"/>
          <w:lang w:val="zh-CN" w:bidi="zh-CN"/>
        </w:rPr>
        <w:t>四、招标文件的获取</w:t>
      </w:r>
      <w:bookmarkEnd w:id="12"/>
      <w:bookmarkEnd w:id="13"/>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23789"/>
      <w:bookmarkStart w:id="15" w:name="_Toc6081"/>
      <w:r>
        <w:rPr>
          <w:rFonts w:hint="eastAsia" w:ascii="宋体" w:hAnsi="宋体" w:cs="宋体"/>
          <w:b/>
          <w:bCs/>
          <w:color w:val="auto"/>
          <w:szCs w:val="21"/>
          <w:highlight w:val="none"/>
          <w:lang w:val="zh-CN" w:bidi="zh-CN"/>
        </w:rPr>
        <w:t>六、开标时间及地点</w:t>
      </w:r>
      <w:bookmarkEnd w:id="14"/>
      <w:bookmarkEnd w:id="15"/>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b/>
          <w:bCs/>
          <w:color w:val="auto"/>
          <w:highlight w:val="none"/>
          <w:lang w:val="en-US" w:eastAsia="zh-CN"/>
        </w:rPr>
        <w:t xml:space="preserve">扬州邗江工业园牧羊路15号，收件人：陈娟 </w:t>
      </w:r>
      <w:r>
        <w:rPr>
          <w:rFonts w:hint="default"/>
          <w:b/>
          <w:bCs/>
          <w:color w:val="auto"/>
          <w:highlight w:val="none"/>
          <w:lang w:val="en-US" w:eastAsia="zh-CN"/>
        </w:rPr>
        <w:t xml:space="preserve"> 0514-85106680转8025</w:t>
      </w:r>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6190"/>
      <w:bookmarkStart w:id="17" w:name="_Toc11141"/>
      <w:r>
        <w:rPr>
          <w:rFonts w:hint="eastAsia" w:ascii="宋体" w:hAnsi="宋体" w:cs="宋体"/>
          <w:b/>
          <w:bCs/>
          <w:color w:val="auto"/>
          <w:szCs w:val="21"/>
          <w:highlight w:val="none"/>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w:t>
      </w:r>
      <w:r>
        <w:rPr>
          <w:rFonts w:hint="eastAsia" w:ascii="宋体" w:hAnsi="宋体" w:cs="宋体"/>
          <w:color w:val="auto"/>
          <w:szCs w:val="21"/>
          <w:highlight w:val="none"/>
          <w:lang w:val="en-US" w:bidi="zh-CN"/>
        </w:rPr>
        <w:t>通过竞争性磋商方式选择供应商。</w:t>
      </w:r>
      <w:r>
        <w:rPr>
          <w:rFonts w:hint="eastAsia" w:ascii="宋体" w:hAnsi="宋体" w:cs="宋体"/>
          <w:color w:val="auto"/>
          <w:szCs w:val="21"/>
          <w:highlight w:val="none"/>
          <w:lang w:bidi="zh-CN"/>
        </w:rPr>
        <w:t xml:space="preserve">(技术要求详见第六章） </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pPr>
        <w:pStyle w:val="80"/>
        <w:numPr>
          <w:ilvl w:val="0"/>
          <w:numId w:val="5"/>
        </w:numPr>
        <w:spacing w:after="0" w:afterLines="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pPr>
        <w:pStyle w:val="80"/>
        <w:numPr>
          <w:ilvl w:val="0"/>
          <w:numId w:val="5"/>
        </w:numPr>
        <w:spacing w:after="0" w:afterLines="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pPr>
        <w:numPr>
          <w:ilvl w:val="0"/>
          <w:numId w:val="5"/>
        </w:numPr>
        <w:autoSpaceDE w:val="0"/>
        <w:autoSpaceDN w:val="0"/>
        <w:spacing w:line="360" w:lineRule="auto"/>
        <w:ind w:firstLine="420" w:firstLineChars="200"/>
        <w:jc w:val="left"/>
        <w:rPr>
          <w:color w:val="auto"/>
          <w:highlight w:val="none"/>
          <w:lang w:val="zh-CN"/>
        </w:rPr>
      </w:pPr>
      <w:bookmarkStart w:id="18"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pPr>
        <w:pStyle w:val="80"/>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9" w:name="_Toc28912"/>
      <w:r>
        <w:rPr>
          <w:rFonts w:hint="eastAsia" w:ascii="宋体" w:hAnsi="宋体" w:cs="宋体"/>
          <w:b/>
          <w:bCs/>
          <w:color w:val="auto"/>
          <w:szCs w:val="21"/>
          <w:highlight w:val="none"/>
          <w:lang w:val="zh-CN" w:bidi="zh-CN"/>
        </w:rPr>
        <w:t>八、监督部门</w:t>
      </w:r>
      <w:bookmarkEnd w:id="18"/>
      <w:bookmarkEnd w:id="19"/>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20" w:name="_Toc5800"/>
      <w:bookmarkStart w:id="21" w:name="_Toc21816"/>
      <w:r>
        <w:rPr>
          <w:rFonts w:hint="eastAsia" w:ascii="宋体" w:hAnsi="宋体" w:cs="宋体"/>
          <w:b/>
          <w:bCs/>
          <w:color w:val="auto"/>
          <w:szCs w:val="21"/>
          <w:highlight w:val="none"/>
          <w:lang w:val="zh-CN" w:bidi="zh-CN"/>
        </w:rPr>
        <w:t>九、联系方式</w:t>
      </w:r>
      <w:bookmarkEnd w:id="20"/>
      <w:bookmarkEnd w:id="21"/>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en-US" w:bidi="zh-CN"/>
        </w:rPr>
        <w:t>陈娟</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0514-85106680转8025</w:t>
      </w:r>
    </w:p>
    <w:p>
      <w:pPr>
        <w:autoSpaceDE w:val="0"/>
        <w:autoSpaceDN w:val="0"/>
        <w:spacing w:line="360" w:lineRule="auto"/>
        <w:jc w:val="left"/>
        <w:rPr>
          <w:rFonts w:ascii="宋体" w:hAnsi="宋体" w:cs="宋体"/>
          <w:szCs w:val="21"/>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chenjuan1@sinopharm.com</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r>
        <w:rPr>
          <w:rFonts w:hint="eastAsia" w:ascii="宋体" w:hAnsi="宋体" w:cs="宋体"/>
          <w:szCs w:val="21"/>
          <w:lang w:val="zh-CN" w:bidi="zh-CN"/>
        </w:rPr>
        <w:t xml:space="preserve">  </w:t>
      </w:r>
      <w:bookmarkStart w:id="22" w:name="_Toc26325"/>
      <w:bookmarkStart w:id="23" w:name="_Toc77628939"/>
      <w:bookmarkStart w:id="24" w:name="_Toc233102490"/>
      <w:bookmarkStart w:id="25" w:name="_Toc144974495"/>
      <w:bookmarkStart w:id="26" w:name="_Toc77629019"/>
      <w:bookmarkStart w:id="27" w:name="_Toc390940505"/>
      <w:bookmarkStart w:id="28" w:name="_Toc152045527"/>
      <w:bookmarkStart w:id="29" w:name="_Toc179632544"/>
      <w:bookmarkStart w:id="30" w:name="_Toc29240255"/>
      <w:bookmarkStart w:id="31" w:name="_Toc152042303"/>
      <w:bookmarkStart w:id="32" w:name="_Toc77628605"/>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ascii="宋体" w:hAnsi="宋体" w:eastAsia="宋体"/>
          <w:b/>
          <w:sz w:val="21"/>
          <w:szCs w:val="21"/>
        </w:rPr>
      </w:pPr>
      <w:bookmarkStart w:id="33" w:name="_Toc152045528"/>
      <w:bookmarkStart w:id="34" w:name="_Toc77628940"/>
      <w:bookmarkStart w:id="35" w:name="_Toc233102491"/>
      <w:bookmarkStart w:id="36" w:name="_Toc179632545"/>
      <w:bookmarkStart w:id="37" w:name="_Toc152042304"/>
      <w:bookmarkStart w:id="38" w:name="_Toc15300"/>
      <w:bookmarkStart w:id="39" w:name="_Toc77629020"/>
      <w:bookmarkStart w:id="40" w:name="_Toc390940506"/>
      <w:bookmarkStart w:id="41" w:name="_Toc29240256"/>
      <w:bookmarkStart w:id="42" w:name="_Toc77628606"/>
      <w:bookmarkStart w:id="43" w:name="_Toc144974496"/>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招标人：国药集团扬州威克生物工程有限公司</w:t>
            </w:r>
          </w:p>
          <w:p>
            <w:pPr>
              <w:spacing w:line="360" w:lineRule="auto"/>
              <w:rPr>
                <w:rFonts w:ascii="宋体" w:hAnsi="宋体"/>
                <w:szCs w:val="21"/>
              </w:rPr>
            </w:pPr>
            <w:r>
              <w:rPr>
                <w:rFonts w:hint="eastAsia" w:ascii="宋体" w:hAnsi="宋体"/>
                <w:szCs w:val="21"/>
              </w:rPr>
              <w:t>地址： 扬州邗江工业园牧羊路15号</w:t>
            </w:r>
          </w:p>
          <w:p>
            <w:pPr>
              <w:pStyle w:val="2"/>
              <w:rPr>
                <w:rFonts w:hint="default"/>
                <w:lang w:val="en-US" w:eastAsia="zh-CN"/>
              </w:rPr>
            </w:pPr>
            <w:r>
              <w:rPr>
                <w:rFonts w:hint="eastAsia"/>
                <w:lang w:val="en-US" w:eastAsia="zh-CN"/>
              </w:rPr>
              <w:t>联系人：陈娟</w:t>
            </w:r>
          </w:p>
          <w:p>
            <w:pPr>
              <w:spacing w:line="360" w:lineRule="auto"/>
              <w:rPr>
                <w:rFonts w:ascii="宋体" w:hAnsi="宋体"/>
                <w:szCs w:val="21"/>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ascii="宋体" w:hAnsi="宋体" w:cs="Arial"/>
                <w:b/>
                <w:bCs/>
                <w:szCs w:val="21"/>
              </w:rPr>
            </w:pPr>
            <w:r>
              <w:rPr>
                <w:rFonts w:hint="eastAsia" w:ascii="宋体" w:hAnsi="宋体" w:cs="Arial"/>
                <w:b/>
                <w:bCs/>
                <w:szCs w:val="21"/>
              </w:rPr>
              <w:t>投标人资格要求：</w:t>
            </w:r>
          </w:p>
          <w:p>
            <w:pPr>
              <w:spacing w:line="360" w:lineRule="auto"/>
              <w:rPr>
                <w:rFonts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r>
              <w:rPr>
                <w:rFonts w:hint="eastAsia" w:ascii="宋体" w:hAnsi="宋体" w:cs="Arial"/>
                <w:szCs w:val="21"/>
                <w:highlight w:val="none"/>
              </w:rPr>
              <w:t>；</w:t>
            </w:r>
          </w:p>
          <w:p>
            <w:pPr>
              <w:spacing w:line="360" w:lineRule="auto"/>
              <w:rPr>
                <w:rFonts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ascii="宋体" w:hAnsi="宋体"/>
                <w:b/>
                <w:szCs w:val="21"/>
              </w:rPr>
            </w:pPr>
            <w:r>
              <w:rPr>
                <w:rFonts w:hint="eastAsia" w:ascii="宋体" w:hAnsi="宋体"/>
                <w:b/>
                <w:szCs w:val="21"/>
              </w:rPr>
              <w:t>投标保证金：</w:t>
            </w:r>
            <w:r>
              <w:rPr>
                <w:rFonts w:hint="eastAsia" w:ascii="宋体" w:hAnsi="宋体"/>
                <w:b/>
                <w:szCs w:val="21"/>
                <w:highlight w:val="none"/>
              </w:rPr>
              <w:t xml:space="preserve">  0   </w:t>
            </w:r>
            <w:r>
              <w:rPr>
                <w:rFonts w:hint="eastAsia" w:ascii="宋体" w:hAnsi="宋体"/>
                <w:b/>
                <w:szCs w:val="21"/>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w:t>
            </w:r>
            <w:r>
              <w:rPr>
                <w:rFonts w:hint="eastAsia"/>
                <w:highlight w:val="none"/>
              </w:rPr>
              <w:t>当</w:t>
            </w:r>
            <w:r>
              <w:rPr>
                <w:highlight w:val="none"/>
              </w:rPr>
              <w:t>电子文件与纸质文件内容不符时，</w:t>
            </w:r>
            <w:r>
              <w:rPr>
                <w:b/>
                <w:bCs/>
                <w:highlight w:val="none"/>
              </w:rPr>
              <w:t>以</w:t>
            </w:r>
            <w:r>
              <w:rPr>
                <w:rFonts w:hint="eastAsia"/>
                <w:b/>
                <w:bCs/>
                <w:highlight w:val="none"/>
              </w:rPr>
              <w:t>线上上传的电子版</w:t>
            </w:r>
            <w:r>
              <w:rPr>
                <w:b/>
                <w:bCs/>
                <w:highlight w:val="none"/>
              </w:rPr>
              <w:t>为准</w:t>
            </w:r>
            <w:r>
              <w:rPr>
                <w:rFonts w:hint="eastAsia"/>
                <w:highlight w:val="none"/>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ascii="宋体" w:hAnsi="宋体"/>
                <w:b/>
                <w:bCs/>
                <w:szCs w:val="21"/>
              </w:rPr>
            </w:pPr>
            <w:r>
              <w:rPr>
                <w:rFonts w:hint="eastAsia" w:ascii="宋体" w:hAnsi="宋体"/>
                <w:b/>
                <w:bCs/>
                <w:szCs w:val="21"/>
              </w:rPr>
              <w:t>投标截止期：以招标公告时间为准（（北京时间）</w:t>
            </w:r>
          </w:p>
          <w:p>
            <w:pPr>
              <w:spacing w:line="360" w:lineRule="auto"/>
              <w:rPr>
                <w:rFonts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hint="eastAsia" w:ascii="宋体" w:hAnsi="宋体"/>
                <w:b/>
                <w:bCs/>
                <w:szCs w:val="21"/>
                <w:u w:val="single"/>
              </w:rPr>
            </w:pPr>
            <w:r>
              <w:rPr>
                <w:rFonts w:hint="eastAsia" w:ascii="宋体" w:hAnsi="宋体"/>
                <w:b/>
                <w:bCs/>
                <w:szCs w:val="21"/>
              </w:rPr>
              <w:t>开标时间：以具体通知时间为准（北京时间）</w:t>
            </w:r>
          </w:p>
          <w:p>
            <w:pPr>
              <w:spacing w:line="360" w:lineRule="auto"/>
              <w:rPr>
                <w:rFonts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评标方法：22.2（2）综合评分法（适用）</w:t>
            </w:r>
          </w:p>
          <w:p>
            <w:pPr>
              <w:spacing w:line="360" w:lineRule="auto"/>
              <w:ind w:firstLine="1050" w:firstLineChars="500"/>
              <w:rPr>
                <w:rFonts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rPr>
                <w:highlight w:val="none"/>
              </w:rPr>
            </w:pPr>
            <w:r>
              <w:rPr>
                <w:rFonts w:hint="eastAsia"/>
                <w:highlight w:val="none"/>
              </w:rPr>
              <w:t>本次由招标人在评审委员会推荐的排名中选择</w:t>
            </w:r>
            <w:r>
              <w:rPr>
                <w:rFonts w:hint="eastAsia"/>
                <w:highlight w:val="none"/>
                <w:u w:val="single"/>
              </w:rPr>
              <w:t xml:space="preserve">  1  </w:t>
            </w:r>
            <w:r>
              <w:rPr>
                <w:rFonts w:hint="eastAsia"/>
                <w:highlight w:val="none"/>
              </w:rPr>
              <w:t>家供应商，每家供应数量以实际订单为准。</w:t>
            </w:r>
          </w:p>
          <w:p>
            <w:pPr>
              <w:numPr>
                <w:ilvl w:val="0"/>
                <w:numId w:val="6"/>
              </w:numPr>
              <w:spacing w:line="360" w:lineRule="auto"/>
            </w:pPr>
            <w:r>
              <w:rPr>
                <w:rFonts w:hint="eastAsia"/>
              </w:rPr>
              <w:t>付款方式：参照合同。</w:t>
            </w:r>
          </w:p>
          <w:p>
            <w:pPr>
              <w:spacing w:line="360" w:lineRule="auto"/>
              <w:rPr>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w:t>
            </w:r>
            <w:r>
              <w:rPr>
                <w:rFonts w:hint="eastAsia" w:ascii="宋体" w:hAnsi="宋体" w:cs="宋体"/>
                <w:szCs w:val="21"/>
                <w:highlight w:val="yellow"/>
                <w:lang w:val="en-US" w:bidi="zh-CN"/>
              </w:rPr>
              <w:t>自合同签订日期</w:t>
            </w:r>
            <w:r>
              <w:rPr>
                <w:rFonts w:hint="eastAsia" w:ascii="宋体" w:hAnsi="宋体" w:cs="宋体"/>
                <w:szCs w:val="21"/>
                <w:highlight w:val="yellow"/>
                <w:lang w:bidi="zh-CN"/>
              </w:rPr>
              <w:t>服务期</w:t>
            </w:r>
            <w:r>
              <w:rPr>
                <w:rFonts w:hint="eastAsia" w:ascii="宋体" w:hAnsi="宋体" w:cs="宋体"/>
                <w:szCs w:val="21"/>
                <w:highlight w:val="yellow"/>
                <w:lang w:val="en-US" w:bidi="zh-CN"/>
              </w:rPr>
              <w:t>一</w:t>
            </w:r>
            <w:r>
              <w:rPr>
                <w:rFonts w:hint="eastAsia" w:ascii="宋体" w:hAnsi="宋体" w:cs="宋体"/>
                <w:szCs w:val="21"/>
                <w:highlight w:val="yellow"/>
                <w:lang w:bidi="zh-CN"/>
              </w:rPr>
              <w:t>年（除签订合同中另有约定）。</w:t>
            </w:r>
          </w:p>
          <w:p>
            <w:pPr>
              <w:spacing w:line="360" w:lineRule="auto"/>
              <w:rPr>
                <w:highlight w:val="none"/>
              </w:rPr>
            </w:pPr>
            <w:r>
              <w:rPr>
                <w:rFonts w:hint="eastAsia"/>
                <w:highlight w:val="none"/>
              </w:rPr>
              <w:t>5、由中标单位负责配送、卸货。</w:t>
            </w:r>
          </w:p>
          <w:p>
            <w:pPr>
              <w:spacing w:line="360" w:lineRule="auto"/>
              <w:rPr>
                <w:highlight w:val="none"/>
              </w:rPr>
            </w:pPr>
            <w:r>
              <w:rPr>
                <w:rFonts w:hint="eastAsia"/>
              </w:rPr>
              <w:t>6、招标文件“第六章 货物需求一览表及技术要求”中</w:t>
            </w:r>
            <w:r>
              <w:rPr>
                <w:rFonts w:hint="eastAsia"/>
                <w:highlight w:val="none"/>
              </w:rPr>
              <w:t>“*必需”的条款为关键技术于参数要求（如有），*号条款必须满足，如不满足，其投标将被否决。</w:t>
            </w:r>
          </w:p>
          <w:p>
            <w:pPr>
              <w:spacing w:line="360" w:lineRule="auto"/>
            </w:pPr>
            <w:r>
              <w:rPr>
                <w:rFonts w:hint="eastAsia"/>
              </w:rPr>
              <w:t>7、</w:t>
            </w:r>
            <w:r>
              <w:rPr>
                <w:rFonts w:hint="eastAsia"/>
                <w:b/>
                <w:bCs/>
                <w:color w:val="auto"/>
                <w:highlight w:val="none"/>
                <w:lang w:val="en-US" w:eastAsia="zh-CN"/>
              </w:rPr>
              <w:t>文件递交提醒：请投标人准备（1）一正两副、电子投标文件一份在截止时间前密封送至扬州邗江工业园牧羊路15号，收件人：陈娟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adjustRightInd w:val="0"/>
              <w:snapToGrid w:val="0"/>
              <w:spacing w:line="360" w:lineRule="auto"/>
              <w:rPr>
                <w:rFonts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ascii="宋体" w:hAnsi="宋体"/>
                <w:bCs/>
                <w:szCs w:val="21"/>
              </w:rPr>
            </w:pPr>
            <w:r>
              <w:rPr>
                <w:rFonts w:hint="eastAsia" w:ascii="宋体" w:hAnsi="宋体"/>
                <w:bCs/>
                <w:szCs w:val="21"/>
              </w:rPr>
              <w:t>（四）不同供应商的响应文件相互混装；</w:t>
            </w:r>
          </w:p>
          <w:p>
            <w:pPr>
              <w:spacing w:line="360" w:lineRule="auto"/>
              <w:rPr>
                <w:rFonts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216582805"/>
      <w:bookmarkStart w:id="45" w:name="_Toc77629021"/>
      <w:bookmarkStart w:id="46" w:name="_Toc77628941"/>
      <w:bookmarkStart w:id="47" w:name="_Toc29240257"/>
      <w:bookmarkStart w:id="48" w:name="_Toc520356143"/>
      <w:bookmarkStart w:id="49" w:name="_Toc4167"/>
      <w:bookmarkStart w:id="50" w:name="_Toc77628607"/>
      <w:bookmarkStart w:id="51" w:name="_Toc152042305"/>
      <w:bookmarkStart w:id="52" w:name="_Toc179632546"/>
      <w:bookmarkStart w:id="53" w:name="_Toc152045529"/>
      <w:bookmarkStart w:id="54" w:name="_Toc233102492"/>
      <w:bookmarkStart w:id="55" w:name="_Toc144974497"/>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ascii="宋体" w:hAnsi="宋体"/>
          <w:sz w:val="21"/>
          <w:szCs w:val="21"/>
        </w:rPr>
      </w:pPr>
      <w:bookmarkStart w:id="56" w:name="_Toc468977703"/>
      <w:bookmarkStart w:id="57" w:name="_Toc520356144"/>
      <w:bookmarkStart w:id="58" w:name="_Toc468977618"/>
      <w:bookmarkStart w:id="59" w:name="_Toc478028053"/>
      <w:bookmarkStart w:id="60" w:name="_Toc29240258"/>
      <w:bookmarkStart w:id="61" w:name="_Toc29222761"/>
      <w:bookmarkStart w:id="62" w:name="_Toc468977532"/>
      <w:bookmarkStart w:id="63" w:name="_Toc478028212"/>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ascii="宋体" w:hAnsi="宋体"/>
          <w:szCs w:val="21"/>
        </w:rPr>
      </w:pPr>
      <w:r>
        <w:rPr>
          <w:rFonts w:hint="eastAsia" w:ascii="宋体" w:hAnsi="宋体"/>
          <w:szCs w:val="21"/>
        </w:rPr>
        <w:t>1.7.1提供虚假的资料。</w:t>
      </w:r>
    </w:p>
    <w:p>
      <w:pPr>
        <w:spacing w:line="360" w:lineRule="auto"/>
        <w:ind w:left="1050" w:leftChars="200" w:hanging="630" w:hangingChars="300"/>
        <w:rPr>
          <w:rFonts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ascii="宋体" w:hAnsi="宋体"/>
          <w:sz w:val="21"/>
          <w:szCs w:val="21"/>
        </w:rPr>
      </w:pPr>
      <w:bookmarkStart w:id="64" w:name="_Toc29222762"/>
      <w:bookmarkStart w:id="65" w:name="_Toc468977704"/>
      <w:bookmarkStart w:id="66" w:name="_Toc468977533"/>
      <w:bookmarkStart w:id="67" w:name="_Toc478028054"/>
      <w:bookmarkStart w:id="68" w:name="_Toc29240259"/>
      <w:bookmarkStart w:id="69" w:name="_Toc468977619"/>
      <w:bookmarkStart w:id="70" w:name="_Toc478028213"/>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ascii="宋体" w:hAnsi="宋体"/>
          <w:sz w:val="21"/>
          <w:szCs w:val="21"/>
        </w:rPr>
      </w:pPr>
      <w:bookmarkStart w:id="71" w:name="_Toc29222763"/>
      <w:bookmarkStart w:id="72" w:name="_Toc478028055"/>
      <w:bookmarkStart w:id="73" w:name="_Toc468977534"/>
      <w:bookmarkStart w:id="74" w:name="_Toc29240260"/>
      <w:bookmarkStart w:id="75" w:name="_Toc468977705"/>
      <w:bookmarkStart w:id="76" w:name="_Toc468977620"/>
      <w:bookmarkStart w:id="77" w:name="_Toc520356145"/>
      <w:bookmarkStart w:id="78" w:name="_Toc478028214"/>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ascii="宋体" w:hAnsi="宋体"/>
          <w:sz w:val="21"/>
          <w:szCs w:val="21"/>
        </w:rPr>
      </w:pPr>
      <w:bookmarkStart w:id="79" w:name="_Toc468977621"/>
      <w:bookmarkStart w:id="80" w:name="_Toc468977535"/>
      <w:bookmarkStart w:id="81" w:name="_Toc29240261"/>
      <w:bookmarkStart w:id="82" w:name="_Toc478028215"/>
      <w:bookmarkStart w:id="83" w:name="_Toc468977706"/>
      <w:bookmarkStart w:id="84" w:name="_Toc478028056"/>
      <w:bookmarkStart w:id="85" w:name="_Toc29222764"/>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520356146"/>
      <w:bookmarkStart w:id="87" w:name="_Toc77629022"/>
      <w:bookmarkStart w:id="88" w:name="_Toc77628942"/>
      <w:bookmarkStart w:id="89" w:name="_Toc29240262"/>
      <w:bookmarkStart w:id="90" w:name="_Toc77628608"/>
      <w:bookmarkStart w:id="91" w:name="_Toc28093"/>
      <w:bookmarkStart w:id="92" w:name="_Toc216582806"/>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ascii="宋体" w:hAnsi="宋体"/>
          <w:sz w:val="21"/>
          <w:szCs w:val="21"/>
        </w:rPr>
      </w:pPr>
      <w:bookmarkStart w:id="93" w:name="_Toc29240263"/>
      <w:bookmarkStart w:id="94" w:name="_Toc478028217"/>
      <w:bookmarkStart w:id="95" w:name="_Toc478028058"/>
      <w:bookmarkStart w:id="96" w:name="_Toc520356147"/>
      <w:bookmarkStart w:id="97" w:name="_Toc468977623"/>
      <w:bookmarkStart w:id="98" w:name="_Toc29222766"/>
      <w:bookmarkStart w:id="99" w:name="_Toc468977537"/>
      <w:bookmarkStart w:id="100" w:name="_Toc468977708"/>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ascii="宋体" w:hAnsi="宋体"/>
          <w:sz w:val="21"/>
          <w:szCs w:val="21"/>
        </w:rPr>
      </w:pPr>
      <w:bookmarkStart w:id="101" w:name="_Toc520356148"/>
      <w:bookmarkStart w:id="102" w:name="_Toc468977538"/>
      <w:bookmarkStart w:id="103" w:name="_Toc29240264"/>
      <w:bookmarkStart w:id="104" w:name="_Toc478028059"/>
      <w:bookmarkStart w:id="105" w:name="_Toc468977624"/>
      <w:bookmarkStart w:id="106" w:name="_Toc468977709"/>
      <w:bookmarkStart w:id="107" w:name="_Toc29222767"/>
      <w:bookmarkStart w:id="108" w:name="_Toc478028218"/>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ascii="宋体" w:hAnsi="宋体"/>
          <w:sz w:val="21"/>
          <w:szCs w:val="21"/>
        </w:rPr>
      </w:pPr>
      <w:bookmarkStart w:id="109" w:name="_Toc468977710"/>
      <w:bookmarkStart w:id="110" w:name="_Ref467378678"/>
      <w:bookmarkStart w:id="111" w:name="_Toc29222768"/>
      <w:bookmarkStart w:id="112" w:name="_Toc468977539"/>
      <w:bookmarkStart w:id="113" w:name="_Toc478028060"/>
      <w:bookmarkStart w:id="114" w:name="_Toc478028219"/>
      <w:bookmarkStart w:id="115" w:name="_Toc468977625"/>
      <w:bookmarkStart w:id="116" w:name="_Toc520356149"/>
      <w:bookmarkStart w:id="117" w:name="_Toc29240265"/>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520356150"/>
      <w:bookmarkStart w:id="120" w:name="_Toc216582807"/>
    </w:p>
    <w:p>
      <w:pPr>
        <w:spacing w:before="120" w:beforeLines="50" w:after="120" w:afterLines="50" w:line="360" w:lineRule="auto"/>
        <w:jc w:val="center"/>
        <w:outlineLvl w:val="1"/>
        <w:rPr>
          <w:b/>
          <w:bCs/>
          <w:szCs w:val="21"/>
        </w:rPr>
      </w:pPr>
      <w:bookmarkStart w:id="121" w:name="_Toc77628943"/>
      <w:bookmarkStart w:id="122" w:name="_Toc77629023"/>
      <w:bookmarkStart w:id="123" w:name="_Toc77628609"/>
      <w:bookmarkStart w:id="124" w:name="_Toc1422"/>
      <w:bookmarkStart w:id="125" w:name="_Toc29240266"/>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ascii="宋体" w:hAnsi="宋体"/>
          <w:sz w:val="21"/>
          <w:szCs w:val="21"/>
        </w:rPr>
      </w:pPr>
      <w:bookmarkStart w:id="126" w:name="_Toc468977541"/>
      <w:bookmarkStart w:id="127" w:name="_Toc29240267"/>
      <w:bookmarkStart w:id="128" w:name="_Toc516367021"/>
      <w:bookmarkStart w:id="129" w:name="_Toc468977627"/>
      <w:bookmarkStart w:id="130" w:name="_Toc29222770"/>
      <w:bookmarkStart w:id="131" w:name="_Toc468977712"/>
      <w:bookmarkStart w:id="132" w:name="_Toc478028062"/>
      <w:bookmarkStart w:id="133" w:name="_Toc520356151"/>
      <w:bookmarkStart w:id="134" w:name="_Toc478028221"/>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ascii="宋体" w:hAnsi="宋体"/>
          <w:sz w:val="21"/>
          <w:szCs w:val="21"/>
        </w:rPr>
      </w:pPr>
      <w:bookmarkStart w:id="135" w:name="_Ref467306195"/>
      <w:bookmarkStart w:id="136" w:name="_Ref467306676"/>
      <w:bookmarkStart w:id="137" w:name="_Toc516367022"/>
      <w:bookmarkStart w:id="138" w:name="_Toc478028222"/>
      <w:bookmarkStart w:id="139" w:name="_Toc468977713"/>
      <w:bookmarkStart w:id="140" w:name="_Toc468977628"/>
      <w:bookmarkStart w:id="141" w:name="_Toc29240268"/>
      <w:bookmarkStart w:id="142" w:name="_Toc520356152"/>
      <w:bookmarkStart w:id="143" w:name="_Toc29222771"/>
      <w:bookmarkStart w:id="144" w:name="_Toc468977542"/>
      <w:bookmarkStart w:id="145" w:name="_Toc478028063"/>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ascii="宋体" w:hAnsi="宋体"/>
          <w:sz w:val="21"/>
          <w:szCs w:val="21"/>
        </w:rPr>
      </w:pPr>
      <w:bookmarkStart w:id="147" w:name="_Toc468977629"/>
      <w:bookmarkStart w:id="148" w:name="_Toc29222772"/>
      <w:bookmarkStart w:id="149" w:name="_Toc468977714"/>
      <w:bookmarkStart w:id="150" w:name="_Toc29240269"/>
      <w:bookmarkStart w:id="151" w:name="_Toc478028064"/>
      <w:bookmarkStart w:id="152" w:name="_Toc468977543"/>
      <w:bookmarkStart w:id="153" w:name="_Toc520356153"/>
      <w:bookmarkStart w:id="154" w:name="_Toc478028223"/>
      <w:bookmarkStart w:id="155" w:name="_Toc516367023"/>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ascii="宋体" w:hAnsi="宋体"/>
          <w:sz w:val="21"/>
          <w:szCs w:val="21"/>
        </w:rPr>
      </w:pPr>
      <w:bookmarkStart w:id="157" w:name="_Toc29240270"/>
      <w:bookmarkStart w:id="158" w:name="_Toc468977630"/>
      <w:bookmarkStart w:id="159" w:name="_Toc520356155"/>
      <w:bookmarkStart w:id="160" w:name="_Toc478028065"/>
      <w:bookmarkStart w:id="161" w:name="_Toc478028224"/>
      <w:bookmarkStart w:id="162" w:name="_Toc468977715"/>
      <w:bookmarkStart w:id="163" w:name="_Toc468977544"/>
      <w:bookmarkStart w:id="164" w:name="_Toc29222773"/>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ascii="宋体" w:hAnsi="宋体"/>
          <w:sz w:val="21"/>
          <w:szCs w:val="21"/>
        </w:rPr>
      </w:pPr>
      <w:bookmarkStart w:id="165" w:name="_Toc29222774"/>
      <w:bookmarkStart w:id="166" w:name="_Toc29240271"/>
      <w:bookmarkStart w:id="167" w:name="_Toc520356156"/>
      <w:bookmarkStart w:id="168" w:name="_Ref467306513"/>
      <w:bookmarkStart w:id="169" w:name="_Toc478028066"/>
      <w:bookmarkStart w:id="170" w:name="_Toc468977631"/>
      <w:bookmarkStart w:id="171" w:name="_Toc468977545"/>
      <w:bookmarkStart w:id="172" w:name="_Toc468977716"/>
      <w:bookmarkStart w:id="173" w:name="_Toc478028225"/>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Ansi="宋体"/>
          <w:szCs w:val="21"/>
        </w:rPr>
      </w:pPr>
      <w:r>
        <w:rPr>
          <w:rFonts w:hint="eastAsia" w:hAnsi="宋体"/>
          <w:szCs w:val="21"/>
        </w:rPr>
        <w:t>（4）中标人不按本须知第31条的规定缴纳中标服务费。</w:t>
      </w:r>
    </w:p>
    <w:p>
      <w:pPr>
        <w:spacing w:line="360" w:lineRule="auto"/>
        <w:ind w:left="420" w:hanging="420" w:hangingChars="200"/>
        <w:rPr>
          <w:rFonts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ascii="宋体" w:hAnsi="宋体"/>
          <w:sz w:val="21"/>
          <w:szCs w:val="21"/>
        </w:rPr>
      </w:pPr>
      <w:bookmarkStart w:id="176" w:name="_Toc478028067"/>
      <w:bookmarkStart w:id="177" w:name="_Toc478028226"/>
      <w:bookmarkStart w:id="178" w:name="_Toc468977546"/>
      <w:bookmarkStart w:id="179" w:name="_Toc29240272"/>
      <w:bookmarkStart w:id="180" w:name="_Toc29222775"/>
      <w:bookmarkStart w:id="181" w:name="_Toc520356157"/>
      <w:bookmarkStart w:id="182" w:name="_Toc468977632"/>
      <w:bookmarkStart w:id="183" w:name="_Toc468977717"/>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ascii="宋体" w:hAnsi="宋体"/>
          <w:szCs w:val="21"/>
        </w:rPr>
      </w:pPr>
      <w:r>
        <w:rPr>
          <w:rFonts w:hint="eastAsia" w:ascii="宋体" w:hAnsi="宋体"/>
          <w:szCs w:val="21"/>
        </w:rPr>
        <w:t>13.1投标应在规定的</w:t>
      </w:r>
      <w:r>
        <w:rPr>
          <w:rFonts w:hint="eastAsia" w:ascii="宋体" w:hAnsi="宋体"/>
          <w:szCs w:val="21"/>
          <w:lang w:val="en-US" w:eastAsia="zh-CN"/>
        </w:rPr>
        <w:t>截止</w:t>
      </w:r>
      <w:r>
        <w:rPr>
          <w:rFonts w:hint="eastAsia" w:ascii="宋体" w:hAnsi="宋体"/>
          <w:szCs w:val="21"/>
        </w:rPr>
        <w:t>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ascii="宋体" w:hAnsi="宋体"/>
          <w:sz w:val="21"/>
          <w:szCs w:val="21"/>
        </w:rPr>
      </w:pPr>
      <w:bookmarkStart w:id="184" w:name="_Toc520356158"/>
      <w:bookmarkStart w:id="185" w:name="_Toc468977547"/>
      <w:bookmarkStart w:id="186" w:name="_Toc29240273"/>
      <w:bookmarkStart w:id="187" w:name="_Toc468977718"/>
      <w:bookmarkStart w:id="188" w:name="_Toc478028227"/>
      <w:bookmarkStart w:id="189" w:name="_Toc29222776"/>
      <w:bookmarkStart w:id="190" w:name="_Toc468977633"/>
      <w:bookmarkStart w:id="191" w:name="_Toc478028068"/>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29240274"/>
      <w:bookmarkStart w:id="193" w:name="_Toc77628610"/>
      <w:bookmarkStart w:id="194" w:name="_Toc10734"/>
      <w:bookmarkStart w:id="195" w:name="_Toc77629024"/>
      <w:bookmarkStart w:id="196" w:name="_Toc77628944"/>
      <w:bookmarkStart w:id="197" w:name="_Toc216582808"/>
      <w:bookmarkStart w:id="198" w:name="_Toc520356159"/>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ascii="宋体" w:hAnsi="宋体"/>
          <w:sz w:val="21"/>
          <w:szCs w:val="21"/>
        </w:rPr>
      </w:pPr>
      <w:bookmarkStart w:id="199" w:name="_Toc29240275"/>
      <w:bookmarkStart w:id="200" w:name="_Toc468977549"/>
      <w:bookmarkStart w:id="201" w:name="_Toc520356160"/>
      <w:bookmarkStart w:id="202" w:name="_Toc478028229"/>
      <w:bookmarkStart w:id="203" w:name="_Toc29222778"/>
      <w:bookmarkStart w:id="204" w:name="_Toc468977635"/>
      <w:bookmarkStart w:id="205" w:name="_Toc468977720"/>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szCs w:val="21"/>
        </w:rPr>
      </w:pPr>
      <w:r>
        <w:rPr>
          <w:rFonts w:hint="eastAsia" w:ascii="宋体" w:hAnsi="宋体"/>
          <w:szCs w:val="21"/>
        </w:rPr>
        <w:t>15.3所有包装封皮和信封上均应：</w:t>
      </w:r>
    </w:p>
    <w:p>
      <w:pPr>
        <w:spacing w:line="360" w:lineRule="auto"/>
        <w:ind w:firstLine="420" w:firstLineChars="200"/>
        <w:rPr>
          <w:rFonts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ascii="宋体" w:hAnsi="宋体"/>
          <w:sz w:val="21"/>
          <w:szCs w:val="21"/>
        </w:rPr>
      </w:pPr>
      <w:bookmarkStart w:id="206" w:name="_Toc478028230"/>
      <w:bookmarkStart w:id="207" w:name="_Toc29240276"/>
      <w:bookmarkStart w:id="208" w:name="_Toc29222779"/>
      <w:bookmarkStart w:id="209" w:name="_Toc468977550"/>
      <w:bookmarkStart w:id="210" w:name="_Toc468977636"/>
      <w:bookmarkStart w:id="211" w:name="_Toc520356161"/>
      <w:bookmarkStart w:id="212" w:name="_Toc468977721"/>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ascii="宋体" w:hAnsi="宋体"/>
          <w:sz w:val="21"/>
          <w:szCs w:val="21"/>
        </w:rPr>
      </w:pPr>
      <w:bookmarkStart w:id="213" w:name="_Toc468977722"/>
      <w:bookmarkStart w:id="214" w:name="_Toc468977551"/>
      <w:bookmarkStart w:id="215" w:name="_Toc29240277"/>
      <w:bookmarkStart w:id="216" w:name="_Toc478028231"/>
      <w:bookmarkStart w:id="217" w:name="_Toc29222780"/>
      <w:bookmarkStart w:id="218" w:name="_Toc520356162"/>
      <w:bookmarkStart w:id="219" w:name="_Toc468977637"/>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17414"/>
      <w:bookmarkStart w:id="221" w:name="_Toc77628945"/>
      <w:bookmarkStart w:id="222" w:name="_Toc77628611"/>
      <w:bookmarkStart w:id="223" w:name="_Toc216582809"/>
      <w:bookmarkStart w:id="224" w:name="_Toc29240278"/>
      <w:bookmarkStart w:id="225" w:name="_Toc520356163"/>
      <w:bookmarkStart w:id="226" w:name="_Toc77629025"/>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ascii="宋体" w:hAnsi="宋体"/>
          <w:sz w:val="21"/>
          <w:szCs w:val="21"/>
        </w:rPr>
      </w:pPr>
      <w:bookmarkStart w:id="227" w:name="_Toc29222782"/>
      <w:bookmarkStart w:id="228" w:name="_Toc468977724"/>
      <w:bookmarkStart w:id="229" w:name="_Toc29240279"/>
      <w:bookmarkStart w:id="230" w:name="_Toc468977553"/>
      <w:bookmarkStart w:id="231" w:name="_Toc520356164"/>
      <w:bookmarkStart w:id="232" w:name="_Toc468977639"/>
      <w:bookmarkStart w:id="233" w:name="_Toc478028233"/>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ascii="宋体" w:hAnsi="宋体"/>
          <w:szCs w:val="21"/>
        </w:rPr>
      </w:pPr>
      <w:r>
        <w:rPr>
          <w:rFonts w:hint="eastAsia" w:ascii="宋体" w:hAnsi="宋体"/>
          <w:szCs w:val="21"/>
        </w:rPr>
        <w:t>18.1</w:t>
      </w:r>
      <w:r>
        <w:rPr>
          <w:rFonts w:hint="eastAsia" w:ascii="宋体" w:hAnsi="宋体"/>
          <w:color w:val="auto"/>
          <w:szCs w:val="21"/>
          <w:highlight w:val="none"/>
        </w:rPr>
        <w:t>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r>
        <w:rPr>
          <w:rFonts w:hint="eastAsia"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ascii="宋体" w:hAnsi="宋体"/>
          <w:sz w:val="21"/>
          <w:szCs w:val="21"/>
        </w:rPr>
      </w:pPr>
      <w:bookmarkStart w:id="235" w:name="_Toc468977725"/>
      <w:bookmarkStart w:id="236" w:name="_Toc468977554"/>
      <w:bookmarkStart w:id="237" w:name="_Toc29222783"/>
      <w:bookmarkStart w:id="238" w:name="_Toc478028234"/>
      <w:bookmarkStart w:id="239" w:name="_Toc468977640"/>
      <w:bookmarkStart w:id="240" w:name="_Toc29240280"/>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ascii="宋体" w:hAnsi="宋体"/>
          <w:szCs w:val="21"/>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r>
        <w:rPr>
          <w:rFonts w:hint="eastAsia" w:ascii="宋体" w:hAnsi="宋体"/>
          <w:szCs w:val="21"/>
        </w:rPr>
        <w:t>。</w:t>
      </w:r>
      <w:bookmarkStart w:id="241" w:name="_Toc520356166"/>
    </w:p>
    <w:p>
      <w:pPr>
        <w:pStyle w:val="5"/>
        <w:spacing w:before="0" w:after="0" w:line="360" w:lineRule="auto"/>
        <w:rPr>
          <w:rFonts w:ascii="宋体" w:hAnsi="宋体"/>
          <w:b w:val="0"/>
          <w:bCs w:val="0"/>
          <w:sz w:val="21"/>
          <w:szCs w:val="21"/>
          <w:bdr w:val="single" w:color="auto" w:sz="4" w:space="0"/>
        </w:rPr>
      </w:pPr>
      <w:bookmarkStart w:id="242" w:name="_Toc29222784"/>
      <w:bookmarkStart w:id="243" w:name="_Toc468977555"/>
      <w:bookmarkStart w:id="244" w:name="_Toc468977726"/>
      <w:bookmarkStart w:id="245" w:name="_Toc468977641"/>
      <w:bookmarkStart w:id="246" w:name="_Toc478028235"/>
      <w:bookmarkStart w:id="247" w:name="_Toc29240281"/>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ascii="宋体" w:hAnsi="宋体"/>
          <w:szCs w:val="21"/>
        </w:rPr>
      </w:pPr>
      <w:r>
        <w:rPr>
          <w:rFonts w:hint="eastAsia" w:ascii="宋体" w:hAnsi="宋体"/>
          <w:szCs w:val="21"/>
        </w:rPr>
        <w:t>20.2投标文件的澄清</w:t>
      </w:r>
    </w:p>
    <w:p>
      <w:pPr>
        <w:spacing w:line="360" w:lineRule="auto"/>
        <w:ind w:left="1050" w:leftChars="200" w:hanging="630" w:hangingChars="300"/>
        <w:rPr>
          <w:rFonts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ascii="宋体" w:hAnsi="宋体"/>
          <w:sz w:val="21"/>
          <w:szCs w:val="21"/>
        </w:rPr>
      </w:pPr>
      <w:bookmarkStart w:id="250" w:name="_Toc29240282"/>
      <w:bookmarkStart w:id="251" w:name="_Toc478028236"/>
      <w:bookmarkStart w:id="252" w:name="_Toc468977727"/>
      <w:bookmarkStart w:id="253" w:name="_Toc468977642"/>
      <w:bookmarkStart w:id="254" w:name="_Toc468977556"/>
      <w:bookmarkStart w:id="255" w:name="_Toc29222785"/>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ascii="宋体" w:hAnsi="宋体"/>
          <w:sz w:val="21"/>
          <w:szCs w:val="21"/>
        </w:rPr>
      </w:pPr>
      <w:bookmarkStart w:id="256" w:name="_Toc468977643"/>
      <w:bookmarkStart w:id="257" w:name="_Toc29240283"/>
      <w:bookmarkStart w:id="258" w:name="_Toc478028237"/>
      <w:bookmarkStart w:id="259" w:name="_Toc468977557"/>
      <w:bookmarkStart w:id="260" w:name="_Toc29222786"/>
      <w:bookmarkStart w:id="261" w:name="_Toc468977728"/>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ascii="宋体" w:hAnsi="宋体"/>
          <w:sz w:val="21"/>
          <w:szCs w:val="21"/>
        </w:rPr>
      </w:pPr>
      <w:bookmarkStart w:id="262" w:name="_Toc29240284"/>
      <w:bookmarkStart w:id="263" w:name="_Toc29222787"/>
      <w:bookmarkStart w:id="264" w:name="_Toc468977558"/>
      <w:bookmarkStart w:id="265" w:name="_Toc478028238"/>
      <w:bookmarkStart w:id="266" w:name="_Toc468977644"/>
      <w:bookmarkStart w:id="267" w:name="_Toc468977729"/>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ascii="宋体" w:hAnsi="宋体"/>
          <w:szCs w:val="21"/>
        </w:rPr>
      </w:pPr>
      <w:r>
        <w:rPr>
          <w:rFonts w:hint="eastAsia" w:ascii="宋体" w:hAnsi="宋体"/>
          <w:szCs w:val="21"/>
        </w:rPr>
        <w:t>23.1评标将在严格保密的情况下进行。</w:t>
      </w:r>
    </w:p>
    <w:p>
      <w:pPr>
        <w:spacing w:line="360" w:lineRule="auto"/>
        <w:ind w:left="420" w:hanging="420" w:hangingChars="200"/>
        <w:rPr>
          <w:rFonts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16391"/>
      <w:bookmarkStart w:id="270" w:name="_Toc77628946"/>
      <w:bookmarkStart w:id="271" w:name="_Toc29240285"/>
      <w:bookmarkStart w:id="272" w:name="_Toc216582810"/>
      <w:bookmarkStart w:id="273" w:name="_Toc77629026"/>
      <w:bookmarkStart w:id="274" w:name="_Toc77628612"/>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ascii="宋体" w:hAnsi="宋体"/>
          <w:sz w:val="21"/>
          <w:szCs w:val="21"/>
        </w:rPr>
      </w:pPr>
      <w:bookmarkStart w:id="275" w:name="_Toc29240286"/>
      <w:bookmarkStart w:id="276" w:name="_Toc468977560"/>
      <w:bookmarkStart w:id="277" w:name="_Toc29222789"/>
      <w:bookmarkStart w:id="278" w:name="_Toc520356170"/>
      <w:bookmarkStart w:id="279" w:name="_Toc478028240"/>
      <w:bookmarkStart w:id="280" w:name="_Toc468977731"/>
      <w:bookmarkStart w:id="281" w:name="_Ref467307010"/>
      <w:bookmarkStart w:id="282" w:name="_Toc468977646"/>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ascii="宋体" w:hAnsi="宋体"/>
          <w:sz w:val="21"/>
          <w:szCs w:val="21"/>
        </w:rPr>
      </w:pPr>
      <w:bookmarkStart w:id="283" w:name="_Toc520356171"/>
      <w:bookmarkStart w:id="284" w:name="_Toc29240287"/>
      <w:bookmarkStart w:id="285" w:name="_Toc468977561"/>
      <w:bookmarkStart w:id="286" w:name="_Toc468977732"/>
      <w:bookmarkStart w:id="287" w:name="_Toc478028241"/>
      <w:bookmarkStart w:id="288" w:name="_Toc468977647"/>
      <w:bookmarkStart w:id="289" w:name="_Toc29222790"/>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ascii="宋体" w:hAnsi="宋体"/>
          <w:sz w:val="21"/>
          <w:szCs w:val="21"/>
        </w:rPr>
      </w:pPr>
      <w:bookmarkStart w:id="290" w:name="_Ref467306874"/>
      <w:bookmarkStart w:id="291" w:name="_Toc520356173"/>
      <w:bookmarkStart w:id="292" w:name="_Toc468977733"/>
      <w:bookmarkStart w:id="293" w:name="_Toc468977648"/>
      <w:bookmarkStart w:id="294" w:name="_Toc478028242"/>
      <w:bookmarkStart w:id="295" w:name="_Toc468977562"/>
      <w:bookmarkStart w:id="296" w:name="_Toc29240288"/>
      <w:bookmarkStart w:id="297" w:name="_Toc29222791"/>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ascii="宋体" w:hAnsi="宋体"/>
          <w:sz w:val="21"/>
          <w:szCs w:val="21"/>
        </w:rPr>
      </w:pPr>
      <w:bookmarkStart w:id="299" w:name="_Toc468977734"/>
      <w:bookmarkStart w:id="300" w:name="_Toc468977563"/>
      <w:bookmarkStart w:id="301" w:name="_Toc29240289"/>
      <w:bookmarkStart w:id="302" w:name="_Toc468977649"/>
      <w:bookmarkStart w:id="303" w:name="_Toc29222792"/>
      <w:bookmarkStart w:id="304" w:name="_Toc478028243"/>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ascii="宋体" w:hAnsi="宋体"/>
          <w:szCs w:val="21"/>
        </w:rPr>
      </w:pPr>
      <w:r>
        <w:rPr>
          <w:rFonts w:hint="eastAsia" w:ascii="宋体" w:hAnsi="宋体"/>
          <w:szCs w:val="21"/>
        </w:rPr>
        <w:t>28.2中标通知书是合同的组成部分。</w:t>
      </w:r>
    </w:p>
    <w:p>
      <w:pPr>
        <w:pStyle w:val="5"/>
        <w:spacing w:before="0" w:after="0" w:line="360" w:lineRule="auto"/>
        <w:rPr>
          <w:rFonts w:ascii="宋体" w:hAnsi="宋体"/>
          <w:sz w:val="21"/>
          <w:szCs w:val="21"/>
        </w:rPr>
      </w:pPr>
      <w:bookmarkStart w:id="305" w:name="_Toc468977650"/>
      <w:bookmarkStart w:id="306" w:name="_Toc468977735"/>
      <w:bookmarkStart w:id="307" w:name="_Toc29240290"/>
      <w:bookmarkStart w:id="308" w:name="_Toc29222793"/>
      <w:bookmarkStart w:id="309" w:name="_Ref467307062"/>
      <w:bookmarkStart w:id="310" w:name="_Ref467306978"/>
      <w:bookmarkStart w:id="311" w:name="_Toc468977564"/>
      <w:bookmarkStart w:id="312" w:name="_Ref467307204"/>
      <w:bookmarkStart w:id="313" w:name="_Ref467306377"/>
      <w:bookmarkStart w:id="314" w:name="_Toc478028244"/>
      <w:bookmarkStart w:id="315" w:name="_Toc520356175"/>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ascii="宋体" w:hAnsi="宋体"/>
          <w:szCs w:val="21"/>
        </w:rPr>
      </w:pPr>
      <w:r>
        <w:rPr>
          <w:rFonts w:hint="eastAsia" w:ascii="宋体" w:hAnsi="宋体"/>
          <w:szCs w:val="21"/>
        </w:rPr>
        <w:t>29.1</w:t>
      </w:r>
      <w:r>
        <w:rPr>
          <w:rFonts w:hint="eastAsia" w:ascii="宋体" w:hAnsi="宋体"/>
          <w:color w:val="auto"/>
          <w:szCs w:val="21"/>
          <w:highlight w:val="none"/>
        </w:rPr>
        <w:t>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29.2</w:t>
      </w:r>
      <w:bookmarkStart w:id="316" w:name="_Toc520356176"/>
      <w:bookmarkStart w:id="317" w:name="_Ref467307090"/>
      <w:bookmarkStart w:id="318" w:name="_Ref467306425"/>
      <w:r>
        <w:rPr>
          <w:rFonts w:hint="eastAsia" w:ascii="宋体" w:hAnsi="宋体"/>
          <w:szCs w:val="21"/>
        </w:rPr>
        <w:t>招标文件、中标人的投标文件及其澄清文件等，均为签订合同的依据。</w:t>
      </w:r>
    </w:p>
    <w:p>
      <w:pPr>
        <w:spacing w:line="360" w:lineRule="auto"/>
        <w:ind w:left="420" w:hanging="420" w:hangingChars="200"/>
        <w:rPr>
          <w:rFonts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ascii="宋体" w:hAnsi="宋体"/>
          <w:sz w:val="21"/>
          <w:szCs w:val="21"/>
        </w:rPr>
      </w:pPr>
      <w:bookmarkStart w:id="319" w:name="_Toc468977651"/>
      <w:bookmarkStart w:id="320" w:name="_Toc468977565"/>
      <w:bookmarkStart w:id="321" w:name="_Toc29240291"/>
      <w:bookmarkStart w:id="322" w:name="_Toc29222794"/>
      <w:bookmarkStart w:id="323" w:name="_Toc478028245"/>
      <w:bookmarkStart w:id="324" w:name="_Toc468977736"/>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ascii="宋体" w:hAnsi="宋体"/>
          <w:sz w:val="21"/>
          <w:szCs w:val="21"/>
        </w:rPr>
      </w:pPr>
      <w:bookmarkStart w:id="325" w:name="_Toc468977738"/>
      <w:bookmarkStart w:id="326" w:name="_Toc29222796"/>
      <w:bookmarkStart w:id="327" w:name="_Toc478028247"/>
      <w:bookmarkStart w:id="328" w:name="_Toc468977567"/>
      <w:bookmarkStart w:id="329" w:name="_Toc29240293"/>
      <w:bookmarkStart w:id="330" w:name="_Toc468977653"/>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color w:val="auto"/>
          <w:szCs w:val="21"/>
          <w:highlight w:val="none"/>
        </w:rPr>
      </w:pPr>
      <w:r>
        <w:rPr>
          <w:rFonts w:hint="eastAsia" w:ascii="宋体" w:hAnsi="宋体"/>
          <w:szCs w:val="21"/>
        </w:rPr>
        <w:t>31.1</w:t>
      </w:r>
      <w:r>
        <w:rPr>
          <w:rFonts w:hint="eastAsia" w:ascii="宋体" w:hAnsi="宋体"/>
          <w:color w:val="auto"/>
          <w:szCs w:val="21"/>
          <w:highlight w:val="none"/>
        </w:rPr>
        <w:t>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pPr>
        <w:spacing w:line="360" w:lineRule="auto"/>
        <w:ind w:left="420" w:hanging="420" w:hangingChars="200"/>
        <w:rPr>
          <w:rFonts w:ascii="宋体" w:hAnsi="宋体"/>
          <w:szCs w:val="21"/>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r>
        <w:rPr>
          <w:rFonts w:hint="eastAsia" w:ascii="宋体" w:hAnsi="宋体"/>
          <w:szCs w:val="21"/>
        </w:rPr>
        <w:t>。</w:t>
      </w:r>
    </w:p>
    <w:p>
      <w:pPr>
        <w:pStyle w:val="5"/>
        <w:spacing w:before="0" w:after="0" w:line="360" w:lineRule="auto"/>
        <w:rPr>
          <w:rFonts w:ascii="宋体" w:hAnsi="宋体"/>
          <w:sz w:val="21"/>
          <w:szCs w:val="21"/>
        </w:rPr>
      </w:pPr>
      <w:bookmarkStart w:id="331" w:name="_Toc478028248"/>
      <w:bookmarkStart w:id="332" w:name="_Toc468977739"/>
      <w:bookmarkStart w:id="333" w:name="_Toc29240294"/>
      <w:bookmarkStart w:id="334" w:name="_Toc468977654"/>
      <w:bookmarkStart w:id="335" w:name="_Toc468977568"/>
      <w:bookmarkStart w:id="336" w:name="_Toc29222797"/>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37" w:name="_Toc29240295"/>
      <w:bookmarkStart w:id="338" w:name="_Toc77628947"/>
      <w:bookmarkStart w:id="339" w:name="_Toc3414"/>
      <w:bookmarkStart w:id="340" w:name="_Toc77628613"/>
      <w:bookmarkStart w:id="341" w:name="_Toc77629027"/>
      <w:r>
        <w:rPr>
          <w:rFonts w:hint="eastAsia" w:ascii="宋体" w:hAnsi="宋体"/>
          <w:b/>
          <w:bCs/>
          <w:sz w:val="24"/>
        </w:rPr>
        <w:t>第三章 合同条款</w:t>
      </w:r>
      <w:bookmarkEnd w:id="337"/>
      <w:bookmarkEnd w:id="338"/>
      <w:bookmarkEnd w:id="339"/>
      <w:bookmarkEnd w:id="340"/>
      <w:bookmarkEnd w:id="341"/>
    </w:p>
    <w:p>
      <w:pPr>
        <w:jc w:val="center"/>
        <w:rPr>
          <w:rFonts w:ascii="仿宋" w:hAnsi="仿宋" w:eastAsia="仿宋" w:cs="仿宋"/>
          <w:sz w:val="32"/>
          <w:szCs w:val="32"/>
        </w:rPr>
      </w:pPr>
      <w:bookmarkStart w:id="342" w:name="_Toc77628951"/>
      <w:bookmarkStart w:id="343" w:name="_Toc29240296"/>
      <w:bookmarkStart w:id="344" w:name="_Toc77628777"/>
      <w:bookmarkStart w:id="345" w:name="_Toc77629031"/>
      <w:bookmarkStart w:id="346" w:name="_Toc77628617"/>
      <w:bookmarkStart w:id="347" w:name="_Toc415222523"/>
      <w:r>
        <w:rPr>
          <w:rFonts w:hint="eastAsia" w:ascii="仿宋" w:hAnsi="仿宋" w:eastAsia="仿宋" w:cs="仿宋"/>
          <w:b/>
          <w:sz w:val="32"/>
          <w:szCs w:val="32"/>
        </w:rPr>
        <w:t xml:space="preserve"> 合 同 模 板</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yellow"/>
          <w:u w:val="single"/>
          <w:lang w:val="en-US" w:eastAsia="zh-CN"/>
        </w:rPr>
        <w:t>办公楼消防系统维修项目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p>
        </w:tc>
        <w:tc>
          <w:tcPr>
            <w:tcW w:w="5712" w:type="dxa"/>
          </w:tcPr>
          <w:p>
            <w:pPr>
              <w:spacing w:line="360" w:lineRule="auto"/>
              <w:ind w:firstLine="480"/>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0</w:t>
      </w:r>
      <w:r>
        <w:rPr>
          <w:rFonts w:hint="eastAsia" w:ascii="宋体" w:hAnsi="宋体"/>
          <w:szCs w:val="21"/>
        </w:rPr>
        <w:t>——售后服务方案及承诺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1</w:t>
      </w:r>
      <w:r>
        <w:rPr>
          <w:rFonts w:hint="eastAsia" w:ascii="宋体" w:hAnsi="宋体"/>
          <w:szCs w:val="21"/>
        </w:rPr>
        <w:t>——投标人认为需要提供的其它材料</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49" w:name="_Hlt520356241"/>
      <w:bookmarkEnd w:id="349"/>
      <w:bookmarkStart w:id="350" w:name="_Toc480942349"/>
      <w:bookmarkStart w:id="351" w:name="_Ref467988698"/>
      <w:bookmarkStart w:id="352" w:name="_Toc77629032"/>
      <w:bookmarkStart w:id="353" w:name="_Toc216582813"/>
      <w:bookmarkStart w:id="354" w:name="_Toc415222524"/>
      <w:bookmarkStart w:id="355" w:name="_Toc77628618"/>
      <w:bookmarkStart w:id="356" w:name="_Toc29240297"/>
      <w:bookmarkStart w:id="357" w:name="_Toc30068"/>
      <w:bookmarkStart w:id="358" w:name="_Toc520356217"/>
      <w:bookmarkStart w:id="359" w:name="_Toc77628952"/>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ascii="宋体" w:hAnsi="宋体"/>
          <w:szCs w:val="21"/>
        </w:rPr>
      </w:pPr>
    </w:p>
    <w:p>
      <w:pPr>
        <w:pStyle w:val="20"/>
        <w:tabs>
          <w:tab w:val="left" w:pos="5580"/>
        </w:tabs>
        <w:spacing w:line="360" w:lineRule="auto"/>
        <w:ind w:left="2" w:leftChars="1" w:firstLine="420" w:firstLineChars="200"/>
        <w:rPr>
          <w:rFonts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Ansi="宋体"/>
          <w:szCs w:val="21"/>
        </w:rPr>
      </w:pPr>
      <w:r>
        <w:rPr>
          <w:rFonts w:hint="eastAsia" w:hAnsi="宋体"/>
          <w:szCs w:val="21"/>
        </w:rPr>
        <w:t>（1）开标一览表；</w:t>
      </w:r>
    </w:p>
    <w:p>
      <w:pPr>
        <w:pStyle w:val="20"/>
        <w:tabs>
          <w:tab w:val="left" w:pos="1080"/>
        </w:tabs>
        <w:spacing w:line="360" w:lineRule="auto"/>
        <w:ind w:left="420" w:leftChars="200"/>
        <w:rPr>
          <w:rFonts w:hAnsi="宋体"/>
          <w:szCs w:val="21"/>
        </w:rPr>
      </w:pPr>
      <w:r>
        <w:rPr>
          <w:rFonts w:hint="eastAsia" w:hAnsi="宋体"/>
          <w:szCs w:val="21"/>
        </w:rPr>
        <w:t>（2）商务条款偏离表；</w:t>
      </w:r>
    </w:p>
    <w:p>
      <w:pPr>
        <w:pStyle w:val="20"/>
        <w:tabs>
          <w:tab w:val="left" w:pos="1080"/>
        </w:tabs>
        <w:spacing w:line="360" w:lineRule="auto"/>
        <w:ind w:left="420" w:leftChars="200"/>
        <w:rPr>
          <w:rFonts w:hAnsi="宋体"/>
          <w:szCs w:val="21"/>
        </w:rPr>
      </w:pPr>
      <w:r>
        <w:rPr>
          <w:rFonts w:hint="eastAsia" w:hAnsi="宋体"/>
          <w:szCs w:val="21"/>
        </w:rPr>
        <w:t>（3）技术规格偏离表；</w:t>
      </w:r>
    </w:p>
    <w:p>
      <w:pPr>
        <w:pStyle w:val="20"/>
        <w:tabs>
          <w:tab w:val="left" w:pos="1080"/>
        </w:tabs>
        <w:spacing w:line="360" w:lineRule="auto"/>
        <w:ind w:left="420" w:leftChars="200"/>
        <w:rPr>
          <w:rFonts w:hAnsi="宋体"/>
          <w:szCs w:val="21"/>
        </w:rPr>
      </w:pPr>
      <w:r>
        <w:rPr>
          <w:rFonts w:hint="eastAsia" w:hAnsi="宋体"/>
          <w:szCs w:val="21"/>
        </w:rPr>
        <w:t>（4）资格证明文件；</w:t>
      </w:r>
    </w:p>
    <w:p>
      <w:pPr>
        <w:pStyle w:val="20"/>
        <w:tabs>
          <w:tab w:val="left" w:pos="1080"/>
        </w:tabs>
        <w:spacing w:line="360" w:lineRule="auto"/>
        <w:ind w:left="420" w:leftChars="200"/>
        <w:rPr>
          <w:rFonts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Ansi="宋体"/>
          <w:szCs w:val="21"/>
          <w:highlight w:val="none"/>
          <w:u w:val="single"/>
        </w:rPr>
      </w:pPr>
      <w:r>
        <w:rPr>
          <w:rFonts w:hint="eastAsia" w:hAnsi="宋体"/>
          <w:szCs w:val="21"/>
        </w:rPr>
        <w:t>附投标价格表中规定的应提交和交付的产品投标报价为</w:t>
      </w:r>
      <w:r>
        <w:rPr>
          <w:rFonts w:hint="eastAsia" w:hAnsi="宋体"/>
          <w:szCs w:val="21"/>
          <w:highlight w:val="none"/>
          <w:u w:val="single"/>
        </w:rPr>
        <w:t xml:space="preserve">人民币 大写：    小写： </w:t>
      </w:r>
      <w:r>
        <w:rPr>
          <w:rFonts w:hAnsi="宋体"/>
          <w:szCs w:val="21"/>
          <w:highlight w:val="none"/>
          <w:u w:val="single"/>
        </w:rPr>
        <w:t xml:space="preserve">   </w:t>
      </w:r>
      <w:r>
        <w:rPr>
          <w:rFonts w:hint="eastAsia" w:hAnsi="宋体"/>
          <w:szCs w:val="21"/>
          <w:highlight w:val="none"/>
          <w:u w:val="single"/>
        </w:rPr>
        <w:t>（用文字和数字表示的投标报价）元</w:t>
      </w:r>
      <w:r>
        <w:rPr>
          <w:rFonts w:hint="eastAsia" w:hAnsi="宋体"/>
          <w:szCs w:val="21"/>
          <w:highlight w:val="none"/>
        </w:rPr>
        <w:t>。</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61" w:name="_Hlt520356243"/>
      <w:bookmarkEnd w:id="361"/>
      <w:bookmarkStart w:id="362" w:name="_Hlt520355938"/>
      <w:bookmarkEnd w:id="362"/>
      <w:bookmarkStart w:id="363" w:name="_Ref467988705"/>
      <w:bookmarkStart w:id="364" w:name="_Toc29240298"/>
      <w:bookmarkStart w:id="365" w:name="_Toc520356218"/>
      <w:bookmarkStart w:id="366" w:name="_Toc77629033"/>
      <w:bookmarkStart w:id="367" w:name="_Toc480942350"/>
      <w:bookmarkStart w:id="368" w:name="_Toc415222525"/>
      <w:bookmarkStart w:id="369" w:name="_Toc216582814"/>
      <w:bookmarkStart w:id="370" w:name="_Toc77628619"/>
      <w:bookmarkStart w:id="371" w:name="_Toc17672"/>
      <w:bookmarkStart w:id="372" w:name="_Toc77628953"/>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价格（元）</w:t>
            </w:r>
          </w:p>
        </w:tc>
        <w:tc>
          <w:tcPr>
            <w:tcW w:w="1936" w:type="dxa"/>
            <w:vAlign w:val="center"/>
          </w:tcPr>
          <w:p>
            <w:pPr>
              <w:spacing w:line="380" w:lineRule="exact"/>
              <w:jc w:val="center"/>
              <w:rPr>
                <w:rFonts w:hint="default" w:ascii="仿宋" w:hAnsi="仿宋" w:eastAsia="仿宋" w:cs="仿宋"/>
                <w:sz w:val="24"/>
                <w:highlight w:val="yellow"/>
                <w:lang w:val="en-US" w:eastAsia="zh-CN"/>
              </w:rPr>
            </w:pPr>
            <w:r>
              <w:rPr>
                <w:rFonts w:hint="eastAsia" w:ascii="仿宋" w:hAnsi="仿宋" w:eastAsia="仿宋" w:cs="仿宋"/>
                <w:sz w:val="24"/>
                <w:highlight w:val="yellow"/>
                <w:lang w:val="en-US" w:eastAsia="zh-CN"/>
              </w:rPr>
              <w:t>品牌</w:t>
            </w:r>
          </w:p>
        </w:tc>
        <w:tc>
          <w:tcPr>
            <w:tcW w:w="2391"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付款方式</w:t>
            </w:r>
          </w:p>
        </w:tc>
        <w:tc>
          <w:tcPr>
            <w:tcW w:w="1388"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lang w:val="en-US" w:eastAsia="zh-CN"/>
              </w:rPr>
              <w:t>施工工</w:t>
            </w:r>
            <w:r>
              <w:rPr>
                <w:rFonts w:hint="eastAsia" w:ascii="仿宋" w:hAnsi="仿宋" w:eastAsia="仿宋" w:cs="仿宋"/>
                <w:sz w:val="24"/>
                <w:highlight w:val="yellow"/>
              </w:rPr>
              <w:t>期</w:t>
            </w:r>
          </w:p>
        </w:tc>
        <w:tc>
          <w:tcPr>
            <w:tcW w:w="2222"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jc w:val="left"/>
        <w:rPr>
          <w:rFonts w:hAnsi="宋体"/>
          <w:b/>
          <w:bCs/>
          <w:szCs w:val="21"/>
        </w:rPr>
      </w:pPr>
      <w:r>
        <w:rPr>
          <w:rFonts w:hint="eastAsia" w:hAnsi="宋体"/>
          <w:b/>
          <w:bCs/>
          <w:szCs w:val="21"/>
        </w:rPr>
        <w:t>注：</w:t>
      </w:r>
    </w:p>
    <w:p>
      <w:pPr>
        <w:pStyle w:val="20"/>
        <w:tabs>
          <w:tab w:val="left" w:pos="5580"/>
        </w:tabs>
        <w:spacing w:line="360" w:lineRule="auto"/>
        <w:jc w:val="left"/>
        <w:rPr>
          <w:rFonts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73" w:name="_Toc77628954"/>
      <w:bookmarkStart w:id="374" w:name="_Toc15798"/>
      <w:bookmarkStart w:id="375" w:name="_Toc77629034"/>
      <w:bookmarkStart w:id="376" w:name="_Toc29240299"/>
      <w:bookmarkStart w:id="377" w:name="_Toc77628620"/>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69106629"/>
      <w:bookmarkStart w:id="379" w:name="_Toc273346625"/>
      <w:r>
        <w:rPr>
          <w:rFonts w:hAnsi="宋体" w:cs="Arial"/>
          <w:b/>
          <w:szCs w:val="21"/>
          <w:u w:val="single"/>
        </w:rPr>
        <w:t>（项目单位名称）</w:t>
      </w:r>
      <w:r>
        <w:rPr>
          <w:rFonts w:hAnsi="宋体" w:cs="Arial"/>
          <w:b/>
          <w:szCs w:val="21"/>
        </w:rPr>
        <w:t>：</w:t>
      </w:r>
    </w:p>
    <w:p>
      <w:pPr>
        <w:spacing w:line="360" w:lineRule="auto"/>
        <w:ind w:firstLine="420" w:firstLineChars="200"/>
        <w:rPr>
          <w:rFonts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ascii="宋体" w:hAnsi="宋体"/>
          <w:szCs w:val="21"/>
        </w:rPr>
      </w:pPr>
      <w:bookmarkStart w:id="380" w:name="_Toc273346626"/>
      <w:bookmarkStart w:id="381" w:name="_Toc269106630"/>
      <w:r>
        <w:rPr>
          <w:rFonts w:ascii="宋体" w:hAnsi="宋体"/>
          <w:szCs w:val="21"/>
        </w:rPr>
        <w:t>我方在此无条件地、不可撤销地承诺：</w:t>
      </w:r>
      <w:bookmarkEnd w:id="380"/>
      <w:bookmarkEnd w:id="381"/>
    </w:p>
    <w:p>
      <w:pPr>
        <w:spacing w:line="360" w:lineRule="auto"/>
        <w:ind w:firstLine="420" w:firstLineChars="200"/>
        <w:rPr>
          <w:rFonts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ascii="宋体" w:hAnsi="宋体"/>
          <w:szCs w:val="21"/>
        </w:rPr>
      </w:pPr>
      <w:r>
        <w:rPr>
          <w:rFonts w:ascii="宋体" w:hAnsi="宋体"/>
          <w:szCs w:val="21"/>
        </w:rPr>
        <w:t>3．我方在签订合同时未能提供合格的履约担保；</w:t>
      </w:r>
    </w:p>
    <w:p>
      <w:pPr>
        <w:spacing w:line="360" w:lineRule="auto"/>
        <w:ind w:firstLine="420" w:firstLineChars="200"/>
        <w:rPr>
          <w:rFonts w:ascii="宋体" w:hAnsi="宋体"/>
          <w:szCs w:val="21"/>
        </w:rPr>
      </w:pPr>
      <w:r>
        <w:rPr>
          <w:rFonts w:ascii="宋体" w:hAnsi="宋体"/>
          <w:szCs w:val="21"/>
        </w:rPr>
        <w:t>4．我方发生招标文件投标人须知所述的情况。</w:t>
      </w:r>
    </w:p>
    <w:p>
      <w:pPr>
        <w:spacing w:line="360" w:lineRule="auto"/>
        <w:ind w:firstLine="420" w:firstLineChars="200"/>
        <w:rPr>
          <w:rFonts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73346627"/>
      <w:bookmarkStart w:id="383" w:name="_Toc269106631"/>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ascii="宋体" w:hAnsi="宋体"/>
          <w:szCs w:val="21"/>
        </w:rPr>
      </w:pPr>
      <w:r>
        <w:rPr>
          <w:rFonts w:hint="eastAsia" w:ascii="宋体" w:hAnsi="宋体"/>
          <w:szCs w:val="21"/>
        </w:rPr>
        <w:t>国药集团扬州威克生物工程有限公司：</w:t>
      </w:r>
    </w:p>
    <w:p>
      <w:pPr>
        <w:spacing w:line="360" w:lineRule="auto"/>
        <w:ind w:firstLine="420" w:firstLineChars="200"/>
        <w:rPr>
          <w:rFonts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我公司账户如下：</w:t>
      </w:r>
    </w:p>
    <w:p>
      <w:pPr>
        <w:spacing w:line="360" w:lineRule="auto"/>
        <w:ind w:firstLine="420" w:firstLineChars="200"/>
        <w:rPr>
          <w:rFonts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88" w:name="_Toc77628957"/>
      <w:bookmarkStart w:id="389" w:name="_Toc77629037"/>
      <w:bookmarkStart w:id="390" w:name="_Toc216582818"/>
      <w:bookmarkStart w:id="391" w:name="_Toc77628623"/>
      <w:bookmarkStart w:id="392" w:name="_Toc415222529"/>
      <w:bookmarkStart w:id="393" w:name="_Toc29240302"/>
      <w:bookmarkStart w:id="394" w:name="_Toc20445"/>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Ansi="宋体"/>
                <w:szCs w:val="21"/>
              </w:rPr>
            </w:pPr>
            <w:r>
              <w:rPr>
                <w:rFonts w:hint="eastAsia" w:hAnsi="宋体"/>
                <w:szCs w:val="21"/>
              </w:rPr>
              <w:t>序号</w:t>
            </w:r>
          </w:p>
        </w:tc>
        <w:tc>
          <w:tcPr>
            <w:tcW w:w="2135" w:type="dxa"/>
            <w:vAlign w:val="center"/>
          </w:tcPr>
          <w:p>
            <w:pPr>
              <w:pStyle w:val="20"/>
              <w:spacing w:line="360" w:lineRule="auto"/>
              <w:jc w:val="center"/>
              <w:rPr>
                <w:rFonts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Ansi="宋体"/>
                <w:szCs w:val="21"/>
              </w:rPr>
            </w:pPr>
            <w:r>
              <w:rPr>
                <w:rFonts w:hint="eastAsia" w:hAnsi="宋体"/>
                <w:szCs w:val="21"/>
              </w:rPr>
              <w:t>投标响应</w:t>
            </w:r>
          </w:p>
        </w:tc>
        <w:tc>
          <w:tcPr>
            <w:tcW w:w="1769" w:type="dxa"/>
            <w:vAlign w:val="center"/>
          </w:tcPr>
          <w:p>
            <w:pPr>
              <w:pStyle w:val="20"/>
              <w:spacing w:line="360" w:lineRule="auto"/>
              <w:jc w:val="center"/>
              <w:rPr>
                <w:rFonts w:hAnsi="宋体"/>
                <w:szCs w:val="21"/>
              </w:rPr>
            </w:pPr>
            <w:r>
              <w:rPr>
                <w:rFonts w:hint="eastAsia" w:hAnsi="宋体"/>
                <w:szCs w:val="21"/>
              </w:rPr>
              <w:t>偏离情况</w:t>
            </w:r>
          </w:p>
        </w:tc>
        <w:tc>
          <w:tcPr>
            <w:tcW w:w="1522" w:type="dxa"/>
            <w:vAlign w:val="center"/>
          </w:tcPr>
          <w:p>
            <w:pPr>
              <w:pStyle w:val="20"/>
              <w:spacing w:line="36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1</w:t>
            </w:r>
          </w:p>
        </w:tc>
        <w:tc>
          <w:tcPr>
            <w:tcW w:w="2135" w:type="dxa"/>
          </w:tcPr>
          <w:p>
            <w:pPr>
              <w:pStyle w:val="20"/>
              <w:spacing w:line="360" w:lineRule="auto"/>
              <w:jc w:val="center"/>
              <w:rPr>
                <w:rFonts w:hAnsi="宋体"/>
                <w:szCs w:val="21"/>
              </w:rPr>
            </w:pPr>
            <w:r>
              <w:rPr>
                <w:rFonts w:hint="eastAsia" w:hAnsi="宋体"/>
                <w:szCs w:val="21"/>
              </w:rPr>
              <w:t>投标有效期</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2</w:t>
            </w:r>
          </w:p>
        </w:tc>
        <w:tc>
          <w:tcPr>
            <w:tcW w:w="2135" w:type="dxa"/>
          </w:tcPr>
          <w:p>
            <w:pPr>
              <w:pStyle w:val="20"/>
              <w:spacing w:line="360" w:lineRule="auto"/>
              <w:jc w:val="center"/>
              <w:rPr>
                <w:rFonts w:hAnsi="宋体"/>
                <w:szCs w:val="21"/>
              </w:rPr>
            </w:pPr>
            <w:r>
              <w:rPr>
                <w:rFonts w:hint="eastAsia" w:hAnsi="宋体"/>
                <w:szCs w:val="21"/>
              </w:rPr>
              <w:t>投标保证金</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3</w:t>
            </w:r>
          </w:p>
        </w:tc>
        <w:tc>
          <w:tcPr>
            <w:tcW w:w="2135" w:type="dxa"/>
          </w:tcPr>
          <w:p>
            <w:pPr>
              <w:pStyle w:val="20"/>
              <w:spacing w:line="360" w:lineRule="auto"/>
              <w:jc w:val="center"/>
              <w:rPr>
                <w:rFonts w:hAnsi="宋体"/>
                <w:szCs w:val="21"/>
              </w:rPr>
            </w:pPr>
            <w:r>
              <w:rPr>
                <w:rFonts w:hint="eastAsia" w:hAnsi="宋体"/>
                <w:szCs w:val="21"/>
              </w:rPr>
              <w:t>合同条款</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bl>
    <w:p>
      <w:pPr>
        <w:pStyle w:val="20"/>
        <w:spacing w:line="360" w:lineRule="auto"/>
        <w:rPr>
          <w:rFonts w:hAnsi="宋体"/>
          <w:szCs w:val="21"/>
        </w:rPr>
      </w:pPr>
    </w:p>
    <w:p>
      <w:pPr>
        <w:pStyle w:val="20"/>
        <w:spacing w:line="360" w:lineRule="auto"/>
        <w:jc w:val="left"/>
        <w:rPr>
          <w:rFonts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Ansi="宋体"/>
          <w:b/>
          <w:szCs w:val="21"/>
        </w:rPr>
      </w:pPr>
    </w:p>
    <w:p>
      <w:pPr>
        <w:pStyle w:val="20"/>
        <w:spacing w:line="360" w:lineRule="auto"/>
        <w:rPr>
          <w:rFonts w:hAnsi="宋体"/>
          <w:b/>
          <w:szCs w:val="21"/>
        </w:rPr>
      </w:pPr>
    </w:p>
    <w:p>
      <w:pPr>
        <w:pStyle w:val="20"/>
        <w:spacing w:line="360" w:lineRule="auto"/>
        <w:rPr>
          <w:rFonts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yellow"/>
        </w:rPr>
      </w:pPr>
      <w:bookmarkStart w:id="395" w:name="_Toc216582817"/>
      <w:bookmarkStart w:id="396" w:name="_Toc29240303"/>
      <w:bookmarkStart w:id="397" w:name="_Toc77629038"/>
      <w:bookmarkStart w:id="398" w:name="_Toc19842"/>
      <w:bookmarkStart w:id="399" w:name="_Toc77628958"/>
      <w:bookmarkStart w:id="400" w:name="_Toc415222528"/>
      <w:bookmarkStart w:id="401" w:name="_Toc77628624"/>
      <w:r>
        <w:rPr>
          <w:rFonts w:hint="eastAsia" w:ascii="宋体" w:hAnsi="宋体" w:eastAsia="宋体"/>
          <w:color w:val="auto"/>
          <w:sz w:val="21"/>
          <w:szCs w:val="21"/>
          <w:highlight w:val="yellow"/>
        </w:rPr>
        <w:t>附件</w:t>
      </w:r>
      <w:r>
        <w:rPr>
          <w:rFonts w:hint="eastAsia" w:ascii="宋体" w:hAnsi="宋体" w:eastAsia="宋体"/>
          <w:color w:val="auto"/>
          <w:sz w:val="21"/>
          <w:szCs w:val="21"/>
          <w:highlight w:val="yellow"/>
          <w:lang w:val="en-US" w:eastAsia="zh-CN"/>
        </w:rPr>
        <w:t>5</w:t>
      </w:r>
      <w:r>
        <w:rPr>
          <w:rFonts w:hint="eastAsia" w:ascii="宋体" w:hAnsi="宋体" w:eastAsia="宋体"/>
          <w:color w:val="auto"/>
          <w:sz w:val="21"/>
          <w:szCs w:val="21"/>
          <w:highlight w:val="yellow"/>
        </w:rPr>
        <w:t xml:space="preserve">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tcBorders>
            <w:shd w:val="clear" w:color="auto" w:fill="7F7F7F"/>
            <w:vAlign w:val="top"/>
          </w:tcPr>
          <w:p>
            <w:r>
              <w:rPr>
                <w:rFonts w:hint="eastAsia"/>
              </w:rPr>
              <w:t>需求编号</w:t>
            </w:r>
          </w:p>
        </w:tc>
        <w:tc>
          <w:tcPr>
            <w:tcW w:w="5670" w:type="dxa"/>
            <w:tcBorders>
              <w:top w:val="single" w:color="auto" w:sz="4" w:space="0"/>
            </w:tcBorders>
            <w:shd w:val="clear" w:color="auto" w:fill="7F7F7F"/>
            <w:vAlign w:val="top"/>
          </w:tcPr>
          <w:p>
            <w:pPr>
              <w:jc w:val="center"/>
            </w:pPr>
            <w:r>
              <w:t>需求说明</w:t>
            </w:r>
          </w:p>
        </w:tc>
        <w:tc>
          <w:tcPr>
            <w:tcW w:w="1276" w:type="dxa"/>
            <w:tcBorders>
              <w:top w:val="single" w:color="auto" w:sz="4" w:space="0"/>
            </w:tcBorders>
            <w:shd w:val="clear" w:color="auto" w:fill="7F7F7F"/>
            <w:vAlign w:val="top"/>
          </w:tcPr>
          <w:p>
            <w:r>
              <w:t>必须</w:t>
            </w:r>
            <w:r>
              <w:rPr>
                <w:rFonts w:hint="eastAsia"/>
              </w:rPr>
              <w:t>/期望</w:t>
            </w:r>
          </w:p>
        </w:tc>
        <w:tc>
          <w:tcPr>
            <w:tcW w:w="1276" w:type="dxa"/>
            <w:tcBorders>
              <w:top w:val="single" w:color="auto" w:sz="4" w:space="0"/>
            </w:tcBorders>
            <w:shd w:val="clear" w:color="auto" w:fill="7F7F7F"/>
            <w:vAlign w:val="top"/>
          </w:tcPr>
          <w:p>
            <w:pPr>
              <w:jc w:val="center"/>
              <w:rPr>
                <w:rFonts w:hint="eastAsia" w:eastAsia="宋体"/>
                <w:lang w:val="en-US" w:eastAsia="zh-CN"/>
              </w:rPr>
            </w:pPr>
            <w:r>
              <w:rPr>
                <w:rFonts w:hint="eastAsia"/>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top"/>
          </w:tcPr>
          <w:p>
            <w:pPr>
              <w:jc w:val="left"/>
            </w:pPr>
            <w:r>
              <w:t>URS</w:t>
            </w:r>
            <w:r>
              <w:rPr>
                <w:rFonts w:hint="eastAsia"/>
              </w:rPr>
              <w:t>01-01</w:t>
            </w:r>
          </w:p>
        </w:tc>
        <w:tc>
          <w:tcPr>
            <w:tcW w:w="5670" w:type="dxa"/>
            <w:vAlign w:val="top"/>
          </w:tcPr>
          <w:p>
            <w:pPr>
              <w:rPr>
                <w:rFonts w:hint="default" w:eastAsia="宋体"/>
                <w:szCs w:val="21"/>
                <w:lang w:val="en-US" w:eastAsia="zh-CN"/>
              </w:rPr>
            </w:pPr>
            <w:r>
              <w:rPr>
                <w:rFonts w:hint="eastAsia"/>
                <w:szCs w:val="21"/>
                <w:lang w:val="en-US" w:eastAsia="zh-CN"/>
              </w:rPr>
              <w:t>此次招标范围是办公楼和办公楼周边室外地下管网的消防系统进行全面维修，实现办公楼及周边消防系统的正常运行，提高系统的可靠性和安全性。</w:t>
            </w:r>
          </w:p>
        </w:tc>
        <w:tc>
          <w:tcPr>
            <w:tcW w:w="1276" w:type="dxa"/>
            <w:vAlign w:val="top"/>
          </w:tcPr>
          <w:p>
            <w:pPr>
              <w:jc w:val="center"/>
            </w:pPr>
            <w:r>
              <w:t>必须</w:t>
            </w:r>
          </w:p>
        </w:tc>
        <w:tc>
          <w:tcPr>
            <w:tcW w:w="1276"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top"/>
          </w:tcPr>
          <w:p>
            <w:pPr>
              <w:jc w:val="left"/>
            </w:pPr>
            <w:r>
              <w:t>URS</w:t>
            </w:r>
            <w:r>
              <w:rPr>
                <w:rFonts w:hint="eastAsia"/>
              </w:rPr>
              <w:t>01-02</w:t>
            </w:r>
          </w:p>
        </w:tc>
        <w:tc>
          <w:tcPr>
            <w:tcW w:w="5670" w:type="dxa"/>
            <w:vAlign w:val="top"/>
          </w:tcPr>
          <w:p>
            <w:pPr>
              <w:rPr>
                <w:rFonts w:hint="default"/>
                <w:szCs w:val="21"/>
                <w:lang w:val="en-US" w:eastAsia="zh-CN"/>
              </w:rPr>
            </w:pPr>
            <w:r>
              <w:rPr>
                <w:rFonts w:hint="eastAsia"/>
                <w:szCs w:val="21"/>
                <w:lang w:val="en-US" w:eastAsia="zh-CN"/>
              </w:rPr>
              <w:t>维修内容包括火灾自动报警系统、消防广播系统、应急疏散指示系统、消防管网系统等，最终维修消防系统需与公司整体消防系统并和运行。</w:t>
            </w:r>
          </w:p>
        </w:tc>
        <w:tc>
          <w:tcPr>
            <w:tcW w:w="1276" w:type="dxa"/>
            <w:vAlign w:val="top"/>
          </w:tcPr>
          <w:p>
            <w:pPr>
              <w:jc w:val="center"/>
            </w:pPr>
            <w:r>
              <w:t>必须</w:t>
            </w:r>
          </w:p>
        </w:tc>
        <w:tc>
          <w:tcPr>
            <w:tcW w:w="1276"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Align w:val="top"/>
          </w:tcPr>
          <w:p>
            <w:pPr>
              <w:jc w:val="left"/>
              <w:rPr>
                <w:rFonts w:hint="eastAsia" w:eastAsia="宋体"/>
                <w:lang w:eastAsia="zh-CN"/>
              </w:rPr>
            </w:pPr>
            <w:r>
              <w:t>URS</w:t>
            </w:r>
            <w:r>
              <w:rPr>
                <w:rFonts w:hint="eastAsia"/>
              </w:rPr>
              <w:t>01-0</w:t>
            </w:r>
            <w:r>
              <w:rPr>
                <w:rFonts w:hint="eastAsia"/>
                <w:lang w:val="en-US" w:eastAsia="zh-CN"/>
              </w:rPr>
              <w:t>3</w:t>
            </w:r>
          </w:p>
        </w:tc>
        <w:tc>
          <w:tcPr>
            <w:tcW w:w="5670" w:type="dxa"/>
            <w:vAlign w:val="top"/>
          </w:tcPr>
          <w:p>
            <w:pPr>
              <w:rPr>
                <w:rFonts w:hint="default" w:eastAsia="宋体"/>
                <w:szCs w:val="21"/>
                <w:lang w:val="en-US" w:eastAsia="zh-CN"/>
              </w:rPr>
            </w:pPr>
            <w:r>
              <w:rPr>
                <w:rFonts w:hint="eastAsia"/>
                <w:szCs w:val="21"/>
                <w:lang w:val="en-US" w:eastAsia="zh-CN"/>
              </w:rPr>
              <w:t>投标单位应具备相关消防设施维修的专业资格和认证。</w:t>
            </w:r>
          </w:p>
        </w:tc>
        <w:tc>
          <w:tcPr>
            <w:tcW w:w="1276" w:type="dxa"/>
            <w:vAlign w:val="top"/>
          </w:tcPr>
          <w:p>
            <w:pPr>
              <w:jc w:val="center"/>
            </w:pPr>
            <w:r>
              <w:t>必须</w:t>
            </w:r>
          </w:p>
        </w:tc>
        <w:tc>
          <w:tcPr>
            <w:tcW w:w="1276"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rFonts w:hint="eastAsia" w:eastAsia="宋体"/>
                <w:lang w:eastAsia="zh-CN"/>
              </w:rPr>
            </w:pPr>
            <w:r>
              <w:t>URS</w:t>
            </w:r>
            <w:r>
              <w:rPr>
                <w:rFonts w:hint="eastAsia"/>
              </w:rPr>
              <w:t>01-0</w:t>
            </w:r>
            <w:r>
              <w:rPr>
                <w:rFonts w:hint="eastAsia"/>
                <w:lang w:val="en-US" w:eastAsia="zh-CN"/>
              </w:rPr>
              <w:t>4</w:t>
            </w:r>
          </w:p>
        </w:tc>
        <w:tc>
          <w:tcPr>
            <w:tcW w:w="5670" w:type="dxa"/>
            <w:vAlign w:val="center"/>
          </w:tcPr>
          <w:p>
            <w:pPr>
              <w:jc w:val="left"/>
              <w:rPr>
                <w:rFonts w:hint="eastAsia"/>
                <w:szCs w:val="21"/>
                <w:lang w:val="en-US" w:eastAsia="zh-CN"/>
              </w:rPr>
            </w:pPr>
            <w:r>
              <w:rPr>
                <w:rFonts w:hint="eastAsia"/>
                <w:szCs w:val="21"/>
                <w:lang w:val="en-US" w:eastAsia="zh-CN"/>
              </w:rPr>
              <w:t>投标单位委派的维修人员应具有相应专业资质，且有丰富经验的专业技术人员，能够处理各种复杂故障</w:t>
            </w:r>
          </w:p>
        </w:tc>
        <w:tc>
          <w:tcPr>
            <w:tcW w:w="1276" w:type="dxa"/>
            <w:vAlign w:val="center"/>
          </w:tcPr>
          <w:p>
            <w:pPr>
              <w:jc w:val="center"/>
            </w:pPr>
            <w:r>
              <w:t>必须</w:t>
            </w: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top"/>
          </w:tcPr>
          <w:p>
            <w:pPr>
              <w:jc w:val="left"/>
              <w:rPr>
                <w:rFonts w:hint="eastAsia" w:eastAsia="宋体"/>
                <w:lang w:eastAsia="zh-CN"/>
              </w:rPr>
            </w:pPr>
            <w:r>
              <w:t>URS</w:t>
            </w:r>
            <w:r>
              <w:rPr>
                <w:rFonts w:hint="eastAsia"/>
              </w:rPr>
              <w:t>01-0</w:t>
            </w:r>
            <w:r>
              <w:rPr>
                <w:rFonts w:hint="eastAsia"/>
                <w:lang w:val="en-US" w:eastAsia="zh-CN"/>
              </w:rPr>
              <w:t>5</w:t>
            </w:r>
          </w:p>
        </w:tc>
        <w:tc>
          <w:tcPr>
            <w:tcW w:w="5670" w:type="dxa"/>
            <w:vAlign w:val="top"/>
          </w:tcPr>
          <w:p>
            <w:pPr>
              <w:rPr>
                <w:rFonts w:hint="default"/>
                <w:szCs w:val="21"/>
                <w:lang w:val="en-US"/>
              </w:rPr>
            </w:pPr>
            <w:r>
              <w:rPr>
                <w:rFonts w:hint="eastAsia"/>
                <w:szCs w:val="21"/>
                <w:lang w:val="en-US" w:eastAsia="zh-CN"/>
              </w:rPr>
              <w:t>维修所需材料和配件应符合国家或行业标准，确保质量可靠</w:t>
            </w:r>
          </w:p>
        </w:tc>
        <w:tc>
          <w:tcPr>
            <w:tcW w:w="1276" w:type="dxa"/>
            <w:vAlign w:val="top"/>
          </w:tcPr>
          <w:p>
            <w:pPr>
              <w:jc w:val="center"/>
            </w:pPr>
            <w:r>
              <w:t>必须</w:t>
            </w:r>
          </w:p>
        </w:tc>
        <w:tc>
          <w:tcPr>
            <w:tcW w:w="1276"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eastAsia" w:eastAsia="宋体"/>
                <w:lang w:eastAsia="zh-CN"/>
              </w:rPr>
            </w:pPr>
            <w:r>
              <w:t>URS</w:t>
            </w:r>
            <w:r>
              <w:rPr>
                <w:rFonts w:hint="eastAsia"/>
              </w:rPr>
              <w:t>01-0</w:t>
            </w:r>
            <w:r>
              <w:rPr>
                <w:rFonts w:hint="eastAsia"/>
                <w:lang w:val="en-US" w:eastAsia="zh-CN"/>
              </w:rPr>
              <w:t>6</w:t>
            </w:r>
          </w:p>
        </w:tc>
        <w:tc>
          <w:tcPr>
            <w:tcW w:w="5670" w:type="dxa"/>
            <w:vAlign w:val="center"/>
          </w:tcPr>
          <w:p>
            <w:pPr>
              <w:jc w:val="both"/>
              <w:rPr>
                <w:rFonts w:hint="default"/>
                <w:szCs w:val="21"/>
                <w:lang w:val="en-US" w:eastAsia="zh-CN"/>
              </w:rPr>
            </w:pPr>
            <w:r>
              <w:rPr>
                <w:rFonts w:hint="eastAsia"/>
                <w:szCs w:val="21"/>
                <w:lang w:val="en-US" w:eastAsia="zh-CN"/>
              </w:rPr>
              <w:t>需要将办公楼的消防系统连接至招标方的消防中控室，输入消防点位信息。</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eastAsia" w:eastAsia="宋体"/>
                <w:lang w:eastAsia="zh-CN"/>
              </w:rPr>
            </w:pPr>
            <w:r>
              <w:t>URS</w:t>
            </w:r>
            <w:r>
              <w:rPr>
                <w:rFonts w:hint="eastAsia"/>
              </w:rPr>
              <w:t>01-0</w:t>
            </w:r>
            <w:r>
              <w:rPr>
                <w:rFonts w:hint="eastAsia"/>
                <w:lang w:val="en-US" w:eastAsia="zh-CN"/>
              </w:rPr>
              <w:t>7</w:t>
            </w:r>
          </w:p>
        </w:tc>
        <w:tc>
          <w:tcPr>
            <w:tcW w:w="5670" w:type="dxa"/>
            <w:vAlign w:val="center"/>
          </w:tcPr>
          <w:p>
            <w:pPr>
              <w:jc w:val="both"/>
              <w:rPr>
                <w:rFonts w:hint="default" w:eastAsia="宋体"/>
                <w:szCs w:val="21"/>
                <w:lang w:val="en-US" w:eastAsia="zh-CN"/>
              </w:rPr>
            </w:pPr>
            <w:r>
              <w:rPr>
                <w:rFonts w:hint="eastAsia"/>
                <w:szCs w:val="21"/>
                <w:lang w:val="en-US" w:eastAsia="zh-CN"/>
              </w:rPr>
              <w:t>维修完成后，应进行全面测试和验收，确保维修的消防系统恢复正常运行，验收标准符合国家相关法律法规及技术标准。</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pPr>
            <w:r>
              <w:t>URS</w:t>
            </w:r>
            <w:r>
              <w:rPr>
                <w:rFonts w:hint="eastAsia"/>
              </w:rPr>
              <w:t>01-0</w:t>
            </w:r>
            <w:r>
              <w:rPr>
                <w:rFonts w:hint="eastAsia"/>
                <w:lang w:val="en-US" w:eastAsia="zh-CN"/>
              </w:rPr>
              <w:t>8</w:t>
            </w:r>
          </w:p>
        </w:tc>
        <w:tc>
          <w:tcPr>
            <w:tcW w:w="5670" w:type="dxa"/>
            <w:vAlign w:val="center"/>
          </w:tcPr>
          <w:p>
            <w:pPr>
              <w:jc w:val="both"/>
              <w:rPr>
                <w:rFonts w:hint="eastAsia"/>
                <w:szCs w:val="21"/>
                <w:lang w:val="en-US" w:eastAsia="zh-CN"/>
              </w:rPr>
            </w:pPr>
            <w:r>
              <w:rPr>
                <w:rFonts w:hint="eastAsia"/>
                <w:szCs w:val="21"/>
                <w:lang w:val="en-US" w:eastAsia="zh-CN"/>
              </w:rPr>
              <w:t>消防试压要求：</w:t>
            </w:r>
            <w:r>
              <w:rPr>
                <w:rFonts w:hint="default"/>
                <w:szCs w:val="21"/>
                <w:lang w:val="en-US" w:eastAsia="zh-CN"/>
              </w:rPr>
              <w:t>消火栓系统为设计工作压力的1.5倍，试验压力30分钟应无渗漏、无变形、且压力降不大于0.05MPa，这是强度试验。严密性试验为设计压力24小时无渗漏，即为合格。</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eastAsia" w:eastAsia="宋体"/>
                <w:lang w:eastAsia="zh-CN"/>
              </w:rPr>
            </w:pPr>
            <w:r>
              <w:t>URS</w:t>
            </w:r>
            <w:r>
              <w:rPr>
                <w:rFonts w:hint="eastAsia"/>
              </w:rPr>
              <w:t>01-0</w:t>
            </w:r>
            <w:r>
              <w:rPr>
                <w:rFonts w:hint="eastAsia"/>
                <w:lang w:val="en-US" w:eastAsia="zh-CN"/>
              </w:rPr>
              <w:t>9</w:t>
            </w:r>
          </w:p>
        </w:tc>
        <w:tc>
          <w:tcPr>
            <w:tcW w:w="5670" w:type="dxa"/>
            <w:vAlign w:val="center"/>
          </w:tcPr>
          <w:p>
            <w:pPr>
              <w:jc w:val="both"/>
              <w:rPr>
                <w:rFonts w:hint="eastAsia"/>
                <w:szCs w:val="21"/>
                <w:lang w:val="en-US" w:eastAsia="zh-CN"/>
              </w:rPr>
            </w:pPr>
            <w:r>
              <w:rPr>
                <w:rFonts w:hint="eastAsia"/>
                <w:szCs w:val="21"/>
                <w:lang w:val="en-US" w:eastAsia="zh-CN"/>
              </w:rPr>
              <w:t>所有维修完成后必须完成场地的清理</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Align w:val="center"/>
          </w:tcPr>
          <w:p>
            <w:pPr>
              <w:jc w:val="both"/>
              <w:rPr>
                <w:rFonts w:hint="eastAsia" w:eastAsia="宋体"/>
                <w:lang w:eastAsia="zh-CN"/>
              </w:rPr>
            </w:pPr>
            <w:r>
              <w:t>URS</w:t>
            </w:r>
            <w:r>
              <w:rPr>
                <w:rFonts w:hint="eastAsia"/>
              </w:rPr>
              <w:t>01-</w:t>
            </w:r>
            <w:r>
              <w:rPr>
                <w:rFonts w:hint="eastAsia"/>
                <w:lang w:val="en-US" w:eastAsia="zh-CN"/>
              </w:rPr>
              <w:t>10</w:t>
            </w:r>
          </w:p>
        </w:tc>
        <w:tc>
          <w:tcPr>
            <w:tcW w:w="5670" w:type="dxa"/>
            <w:vAlign w:val="center"/>
          </w:tcPr>
          <w:p>
            <w:pPr>
              <w:jc w:val="both"/>
              <w:rPr>
                <w:rFonts w:hint="default" w:eastAsia="宋体"/>
                <w:szCs w:val="21"/>
                <w:lang w:val="en-US" w:eastAsia="zh-CN"/>
              </w:rPr>
            </w:pPr>
            <w:r>
              <w:rPr>
                <w:rFonts w:hint="eastAsia"/>
                <w:szCs w:val="21"/>
                <w:lang w:val="en-US" w:eastAsia="zh-CN"/>
              </w:rPr>
              <w:t>投标人应在维修完成后，提供消防相关图纸和资料（电子版和纸质版），包括但不限于消防点位图、感烟探测器台账等</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11</w:t>
            </w:r>
          </w:p>
        </w:tc>
        <w:tc>
          <w:tcPr>
            <w:tcW w:w="5670" w:type="dxa"/>
            <w:vAlign w:val="center"/>
          </w:tcPr>
          <w:p>
            <w:pPr>
              <w:jc w:val="both"/>
              <w:rPr>
                <w:rFonts w:hint="eastAsia"/>
                <w:szCs w:val="21"/>
                <w:lang w:val="en-US" w:eastAsia="zh-CN"/>
              </w:rPr>
            </w:pPr>
            <w:r>
              <w:rPr>
                <w:rFonts w:hint="eastAsia"/>
                <w:szCs w:val="21"/>
                <w:lang w:val="en-US" w:eastAsia="zh-CN"/>
              </w:rPr>
              <w:t>投标人应对招标方相关人员进行消防系统使用和维护的培训</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12</w:t>
            </w:r>
          </w:p>
        </w:tc>
        <w:tc>
          <w:tcPr>
            <w:tcW w:w="5670" w:type="dxa"/>
            <w:vAlign w:val="center"/>
          </w:tcPr>
          <w:p>
            <w:pPr>
              <w:jc w:val="both"/>
              <w:rPr>
                <w:rFonts w:hint="eastAsia"/>
                <w:szCs w:val="21"/>
                <w:lang w:val="en-US" w:eastAsia="zh-CN"/>
              </w:rPr>
            </w:pPr>
            <w:r>
              <w:rPr>
                <w:rFonts w:hint="eastAsia"/>
                <w:szCs w:val="21"/>
                <w:lang w:val="en-US" w:eastAsia="zh-CN"/>
              </w:rPr>
              <w:t>维修过程中应严格遵守相关的安全操作规程，确保人员和设备的安全</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13</w:t>
            </w:r>
          </w:p>
        </w:tc>
        <w:tc>
          <w:tcPr>
            <w:tcW w:w="5670" w:type="dxa"/>
            <w:vAlign w:val="center"/>
          </w:tcPr>
          <w:p>
            <w:pPr>
              <w:jc w:val="both"/>
              <w:rPr>
                <w:rFonts w:hint="default"/>
                <w:szCs w:val="21"/>
                <w:lang w:val="en-US" w:eastAsia="zh-CN"/>
              </w:rPr>
            </w:pPr>
            <w:r>
              <w:rPr>
                <w:rFonts w:hint="eastAsia"/>
                <w:szCs w:val="21"/>
                <w:lang w:val="en-US" w:eastAsia="zh-CN"/>
              </w:rPr>
              <w:t>维修完成后需经招标方及招标方委托的消防维保单位共同验收合格</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14</w:t>
            </w:r>
          </w:p>
        </w:tc>
        <w:tc>
          <w:tcPr>
            <w:tcW w:w="5670" w:type="dxa"/>
            <w:vAlign w:val="center"/>
          </w:tcPr>
          <w:p>
            <w:pPr>
              <w:jc w:val="both"/>
              <w:rPr>
                <w:rFonts w:hint="default"/>
                <w:szCs w:val="21"/>
                <w:lang w:val="en-US" w:eastAsia="zh-CN"/>
              </w:rPr>
            </w:pPr>
            <w:r>
              <w:rPr>
                <w:rFonts w:hint="eastAsia"/>
                <w:szCs w:val="21"/>
                <w:lang w:val="en-US" w:eastAsia="zh-CN"/>
              </w:rPr>
              <w:t>投标人应对维修质量进行保证，并提供至少一年期限的质保服务，质保期内出现的故障应免费进行维修</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15</w:t>
            </w:r>
          </w:p>
        </w:tc>
        <w:tc>
          <w:tcPr>
            <w:tcW w:w="5670" w:type="dxa"/>
            <w:vAlign w:val="center"/>
          </w:tcPr>
          <w:p>
            <w:pPr>
              <w:jc w:val="both"/>
              <w:rPr>
                <w:rFonts w:hint="eastAsia"/>
                <w:szCs w:val="21"/>
                <w:lang w:val="en-US" w:eastAsia="zh-CN"/>
              </w:rPr>
            </w:pPr>
            <w:r>
              <w:rPr>
                <w:rFonts w:hint="eastAsia"/>
                <w:szCs w:val="21"/>
                <w:lang w:val="en-US" w:eastAsia="zh-CN"/>
              </w:rPr>
              <w:t>在质保期内，投标人应提供必要的技术支持和咨询服务</w:t>
            </w:r>
          </w:p>
        </w:tc>
        <w:tc>
          <w:tcPr>
            <w:tcW w:w="1276" w:type="dxa"/>
            <w:vAlign w:val="center"/>
          </w:tcPr>
          <w:p>
            <w:pPr>
              <w:jc w:val="center"/>
            </w:pPr>
            <w:r>
              <w:t>必须</w:t>
            </w:r>
          </w:p>
        </w:tc>
        <w:tc>
          <w:tcPr>
            <w:tcW w:w="1276"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16</w:t>
            </w:r>
          </w:p>
        </w:tc>
        <w:tc>
          <w:tcPr>
            <w:tcW w:w="5670" w:type="dxa"/>
            <w:vAlign w:val="center"/>
          </w:tcPr>
          <w:p>
            <w:pPr>
              <w:jc w:val="both"/>
              <w:rPr>
                <w:rFonts w:hint="default"/>
                <w:szCs w:val="21"/>
                <w:lang w:val="en-US" w:eastAsia="zh-CN"/>
              </w:rPr>
            </w:pPr>
            <w:r>
              <w:rPr>
                <w:rFonts w:hint="eastAsia"/>
                <w:szCs w:val="21"/>
                <w:lang w:val="en-US" w:eastAsia="zh-CN"/>
              </w:rPr>
              <w:t>维修场地投标方需自行到现场由招标人陪同勘察现场</w:t>
            </w:r>
          </w:p>
        </w:tc>
        <w:tc>
          <w:tcPr>
            <w:tcW w:w="1276" w:type="dxa"/>
            <w:vAlign w:val="center"/>
          </w:tcPr>
          <w:p>
            <w:pPr>
              <w:jc w:val="center"/>
            </w:pPr>
            <w:r>
              <w:t>必须</w:t>
            </w:r>
          </w:p>
        </w:tc>
        <w:tc>
          <w:tcPr>
            <w:tcW w:w="1276" w:type="dxa"/>
            <w:vAlign w:val="center"/>
          </w:tcPr>
          <w:p>
            <w:pPr>
              <w:jc w:val="both"/>
            </w:pPr>
          </w:p>
        </w:tc>
      </w:tr>
    </w:tbl>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02" w:name="_Toc29240304"/>
      <w:bookmarkStart w:id="403" w:name="_Toc480942355"/>
      <w:bookmarkStart w:id="404" w:name="_Toc216582819"/>
      <w:bookmarkStart w:id="405" w:name="_Toc77628625"/>
      <w:bookmarkStart w:id="406" w:name="_Toc520356224"/>
      <w:bookmarkStart w:id="407" w:name="_Toc32311"/>
      <w:bookmarkStart w:id="408" w:name="_Toc77629039"/>
      <w:bookmarkStart w:id="409" w:name="_Toc415222530"/>
      <w:bookmarkStart w:id="410" w:name="_Toc77628959"/>
      <w:bookmarkStart w:id="411" w:name="_Ref467988543"/>
      <w:r>
        <w:rPr>
          <w:rFonts w:hint="eastAsia" w:ascii="宋体" w:hAnsi="宋体" w:eastAsia="宋体"/>
          <w:sz w:val="21"/>
          <w:szCs w:val="21"/>
        </w:rPr>
        <w:t>附件</w:t>
      </w:r>
      <w:r>
        <w:rPr>
          <w:rFonts w:hint="eastAsia" w:ascii="宋体" w:hAnsi="宋体" w:eastAsia="宋体"/>
          <w:sz w:val="21"/>
          <w:szCs w:val="21"/>
          <w:lang w:val="en-US" w:eastAsia="zh-CN"/>
        </w:rPr>
        <w:t>6</w:t>
      </w:r>
      <w:r>
        <w:rPr>
          <w:rFonts w:hint="eastAsia" w:ascii="宋体" w:hAnsi="宋体" w:eastAsia="宋体"/>
          <w:sz w:val="21"/>
          <w:szCs w:val="21"/>
        </w:rPr>
        <w:t xml:space="preserve">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ascii="宋体" w:hAnsi="宋体"/>
          <w:szCs w:val="21"/>
        </w:rPr>
      </w:pPr>
      <w:bookmarkStart w:id="412" w:name="_Toc77628626"/>
      <w:bookmarkStart w:id="413" w:name="_Toc77629399"/>
      <w:bookmarkStart w:id="414" w:name="_Toc77629040"/>
      <w:bookmarkStart w:id="415" w:name="_Toc77628786"/>
      <w:bookmarkStart w:id="416" w:name="_Toc77685369"/>
      <w:bookmarkStart w:id="417" w:name="_Toc77628960"/>
      <w:r>
        <w:rPr>
          <w:rFonts w:hint="eastAsia" w:ascii="宋体" w:hAnsi="宋体"/>
          <w:szCs w:val="21"/>
          <w:lang w:val="en-US" w:eastAsia="zh-CN"/>
        </w:rPr>
        <w:t>6</w:t>
      </w:r>
      <w:r>
        <w:rPr>
          <w:rFonts w:hint="eastAsia" w:ascii="宋体" w:hAnsi="宋体"/>
          <w:szCs w:val="21"/>
        </w:rPr>
        <w:t>-1法人或者其他组织的营业执照等证明文件复印件（须加盖本单位公章）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-3生产商的授权书（格式，或投标人须知前附表要求其他格式）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Ansi="宋体"/>
          <w:szCs w:val="21"/>
        </w:rPr>
      </w:pPr>
    </w:p>
    <w:p>
      <w:pPr>
        <w:tabs>
          <w:tab w:val="left" w:pos="5580"/>
        </w:tabs>
        <w:spacing w:line="360" w:lineRule="auto"/>
        <w:rPr>
          <w:rFonts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18" w:name="_Hlt520273973"/>
      <w:bookmarkEnd w:id="418"/>
      <w:bookmarkStart w:id="419" w:name="_Hlt520274407"/>
      <w:bookmarkEnd w:id="419"/>
      <w:bookmarkStart w:id="420" w:name="_Hlt520274121"/>
      <w:bookmarkEnd w:id="420"/>
      <w:bookmarkStart w:id="421" w:name="_Hlt520271212"/>
      <w:bookmarkEnd w:id="421"/>
      <w:bookmarkStart w:id="422" w:name="_Hlt520343392"/>
      <w:bookmarkEnd w:id="422"/>
      <w:bookmarkStart w:id="423" w:name="_Hlt520343000"/>
      <w:bookmarkEnd w:id="423"/>
      <w:bookmarkStart w:id="424" w:name="_Hlt520273711"/>
      <w:bookmarkEnd w:id="424"/>
      <w:bookmarkStart w:id="425" w:name="_Hlt520274065"/>
      <w:bookmarkEnd w:id="425"/>
      <w:bookmarkStart w:id="426" w:name="_Hlt520350957"/>
      <w:bookmarkEnd w:id="426"/>
      <w:bookmarkStart w:id="427" w:name="_Hlt520350918"/>
      <w:bookmarkEnd w:id="427"/>
      <w:bookmarkStart w:id="428" w:name="_Hlt520274393"/>
      <w:bookmarkEnd w:id="428"/>
      <w:bookmarkStart w:id="429" w:name="_Toc77629400"/>
      <w:bookmarkStart w:id="430" w:name="_Toc77628787"/>
      <w:bookmarkStart w:id="431" w:name="_Toc77629041"/>
      <w:bookmarkStart w:id="432" w:name="_Toc77628627"/>
      <w:bookmarkStart w:id="433" w:name="_Toc77685370"/>
      <w:bookmarkStart w:id="434" w:name="_Toc77628961"/>
      <w:bookmarkStart w:id="435" w:name="_Ref467988485"/>
      <w:bookmarkStart w:id="436" w:name="_Ref467990058"/>
      <w:bookmarkStart w:id="437" w:name="_Ref467988471"/>
      <w:bookmarkStart w:id="438" w:name="_Ref467990064"/>
      <w:bookmarkStart w:id="439" w:name="_Toc520125062"/>
      <w:bookmarkStart w:id="440" w:name="_Toc520356228"/>
      <w:bookmarkStart w:id="441" w:name="_Ref467990101"/>
      <w:bookmarkStart w:id="442" w:name="_Toc480942357"/>
      <w:bookmarkStart w:id="443" w:name="_Toc520356229"/>
      <w:bookmarkStart w:id="444" w:name="_Toc480942358"/>
      <w:bookmarkStart w:id="445" w:name="_Toc520125061"/>
      <w:bookmarkStart w:id="446" w:name="_Ref467990100"/>
      <w:bookmarkStart w:id="447" w:name="_Ref467988479"/>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Ansi="宋体"/>
          <w:szCs w:val="21"/>
        </w:rPr>
      </w:pPr>
    </w:p>
    <w:p>
      <w:pPr>
        <w:pStyle w:val="20"/>
        <w:tabs>
          <w:tab w:val="left" w:pos="5580"/>
        </w:tabs>
        <w:spacing w:line="360" w:lineRule="auto"/>
        <w:ind w:firstLine="420" w:firstLineChars="200"/>
        <w:rPr>
          <w:rFonts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48" w:name="_Toc77628790"/>
      <w:bookmarkStart w:id="449" w:name="_Toc77628964"/>
      <w:bookmarkStart w:id="450" w:name="_Toc77629403"/>
      <w:bookmarkStart w:id="451" w:name="_Toc77685373"/>
      <w:bookmarkStart w:id="452" w:name="_Toc77628630"/>
      <w:bookmarkStart w:id="453" w:name="_Toc7762904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54" w:name="_Toc77629045"/>
      <w:bookmarkStart w:id="455" w:name="_Toc77628631"/>
      <w:bookmarkStart w:id="456" w:name="_Toc77629404"/>
      <w:bookmarkStart w:id="457" w:name="_Toc77628791"/>
      <w:bookmarkStart w:id="458" w:name="_Toc77628965"/>
      <w:bookmarkStart w:id="459" w:name="_Toc7768537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ascii="宋体" w:hAnsi="宋体"/>
          <w:b/>
          <w:szCs w:val="21"/>
        </w:rPr>
      </w:pPr>
    </w:p>
    <w:p>
      <w:pPr>
        <w:tabs>
          <w:tab w:val="left" w:pos="5580"/>
        </w:tabs>
        <w:spacing w:line="360" w:lineRule="auto"/>
        <w:rPr>
          <w:rFonts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ascii="宋体" w:hAnsi="宋体"/>
          <w:b/>
          <w:szCs w:val="21"/>
        </w:rPr>
      </w:pPr>
    </w:p>
    <w:p>
      <w:pPr>
        <w:tabs>
          <w:tab w:val="left" w:pos="5580"/>
        </w:tabs>
        <w:spacing w:line="360" w:lineRule="auto"/>
        <w:rPr>
          <w:rFonts w:ascii="宋体" w:hAnsi="宋体"/>
          <w:b/>
          <w:bCs/>
          <w:szCs w:val="21"/>
        </w:rPr>
      </w:pPr>
      <w:r>
        <w:rPr>
          <w:rFonts w:hint="eastAsia" w:ascii="宋体" w:hAnsi="宋体"/>
          <w:b/>
          <w:bCs/>
          <w:szCs w:val="21"/>
        </w:rPr>
        <w:t>注：</w:t>
      </w:r>
    </w:p>
    <w:p>
      <w:pPr>
        <w:tabs>
          <w:tab w:val="left" w:pos="5580"/>
        </w:tabs>
        <w:spacing w:line="360" w:lineRule="auto"/>
        <w:rPr>
          <w:rFonts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0" w:name="_Toc77629047"/>
      <w:bookmarkStart w:id="461" w:name="_Toc77685376"/>
      <w:bookmarkStart w:id="462" w:name="_Toc77629406"/>
      <w:bookmarkStart w:id="463" w:name="_Toc77628793"/>
      <w:bookmarkStart w:id="464" w:name="_Toc77628633"/>
      <w:bookmarkStart w:id="465" w:name="_Toc77628967"/>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6" w:name="_Toc77685377"/>
      <w:bookmarkStart w:id="467" w:name="_Toc77628968"/>
      <w:bookmarkStart w:id="468" w:name="_Toc77628634"/>
      <w:bookmarkStart w:id="469" w:name="_Toc77629407"/>
      <w:bookmarkStart w:id="470" w:name="_Toc77629048"/>
      <w:bookmarkStart w:id="471" w:name="_Toc7762879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-7近三年类似项目业绩一览表</w:t>
      </w:r>
      <w:bookmarkEnd w:id="466"/>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1</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2</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3</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4</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5</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6</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ascii="宋体" w:hAnsi="宋体"/>
                <w:szCs w:val="21"/>
              </w:rPr>
              <w:t>…</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bl>
    <w:p>
      <w:pPr>
        <w:pStyle w:val="20"/>
        <w:tabs>
          <w:tab w:val="left" w:pos="5580"/>
        </w:tabs>
        <w:spacing w:before="240" w:beforeLines="100" w:line="360" w:lineRule="auto"/>
        <w:jc w:val="left"/>
        <w:rPr>
          <w:rFonts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ascii="宋体" w:hAnsi="宋体"/>
          <w:b/>
          <w:bCs/>
          <w:szCs w:val="21"/>
        </w:rPr>
      </w:pPr>
    </w:p>
    <w:p>
      <w:pPr>
        <w:spacing w:line="520" w:lineRule="exact"/>
        <w:rPr>
          <w:rFonts w:ascii="宋体" w:hAnsi="宋体"/>
          <w:b/>
          <w:bCs/>
          <w:szCs w:val="21"/>
        </w:rPr>
      </w:pPr>
    </w:p>
    <w:p>
      <w:pPr>
        <w:spacing w:line="520" w:lineRule="exact"/>
        <w:rPr>
          <w:rFonts w:ascii="宋体" w:hAnsi="宋体"/>
          <w:b/>
          <w:bCs/>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72" w:name="_Toc7768537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Ansi="宋体"/>
          <w:szCs w:val="21"/>
        </w:rPr>
      </w:pPr>
    </w:p>
    <w:p>
      <w:pPr>
        <w:tabs>
          <w:tab w:val="left" w:pos="5580"/>
        </w:tabs>
        <w:spacing w:line="360" w:lineRule="auto"/>
        <w:rPr>
          <w:rFonts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73" w:name="_Toc77629049"/>
      <w:bookmarkStart w:id="474" w:name="_Toc23896"/>
      <w:bookmarkStart w:id="475" w:name="_Toc415222531"/>
      <w:bookmarkStart w:id="476" w:name="_Toc35349875"/>
      <w:bookmarkStart w:id="477" w:name="_Toc77628635"/>
      <w:bookmarkStart w:id="478" w:name="_Toc77628969"/>
      <w:bookmarkStart w:id="479" w:name="_Toc216513801"/>
      <w:bookmarkStart w:id="480" w:name="_Toc21658282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ascii="宋体" w:hAnsi="宋体"/>
          <w:szCs w:val="21"/>
        </w:rPr>
      </w:pPr>
    </w:p>
    <w:p>
      <w:pPr>
        <w:spacing w:line="360" w:lineRule="auto"/>
        <w:ind w:left="1080" w:hanging="1080"/>
        <w:rPr>
          <w:rFonts w:ascii="宋体" w:hAnsi="宋体"/>
          <w:szCs w:val="21"/>
          <w:u w:val="single"/>
        </w:rPr>
      </w:pPr>
      <w:r>
        <w:rPr>
          <w:rFonts w:hint="eastAsia" w:ascii="宋体" w:hAnsi="宋体"/>
          <w:szCs w:val="21"/>
        </w:rPr>
        <w:t>致：国药集团扬州威克生物工程有限公司</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1" w:name="_Toc25002"/>
      <w:bookmarkStart w:id="482" w:name="_Toc77629050"/>
      <w:bookmarkStart w:id="483" w:name="_Toc77628970"/>
      <w:bookmarkStart w:id="484" w:name="_Toc77628636"/>
      <w:bookmarkStart w:id="485" w:name="_Toc35349876"/>
      <w:r>
        <w:rPr>
          <w:rFonts w:hint="eastAsia" w:ascii="宋体" w:hAnsi="宋体" w:eastAsia="宋体"/>
          <w:sz w:val="21"/>
          <w:szCs w:val="21"/>
        </w:rPr>
        <w:t>附件</w:t>
      </w:r>
      <w:r>
        <w:rPr>
          <w:rFonts w:hint="eastAsia" w:ascii="宋体" w:hAnsi="宋体" w:eastAsia="宋体"/>
          <w:sz w:val="21"/>
          <w:szCs w:val="21"/>
          <w:lang w:val="en-US" w:eastAsia="zh-CN"/>
        </w:rPr>
        <w:t>7</w:t>
      </w:r>
      <w:r>
        <w:rPr>
          <w:rFonts w:hint="eastAsia" w:ascii="宋体" w:hAnsi="宋体" w:eastAsia="宋体"/>
          <w:sz w:val="21"/>
          <w:szCs w:val="21"/>
        </w:rPr>
        <w:t xml:space="preserve"> 反商业贿赂承诺书</w:t>
      </w:r>
      <w:bookmarkEnd w:id="481"/>
      <w:bookmarkEnd w:id="482"/>
      <w:bookmarkEnd w:id="483"/>
      <w:bookmarkEnd w:id="484"/>
      <w:bookmarkEnd w:id="485"/>
    </w:p>
    <w:p>
      <w:pPr>
        <w:tabs>
          <w:tab w:val="left" w:pos="5580"/>
        </w:tabs>
        <w:spacing w:line="360" w:lineRule="auto"/>
        <w:rPr>
          <w:rFonts w:hAnsi="宋体"/>
          <w:szCs w:val="21"/>
        </w:rPr>
      </w:pPr>
    </w:p>
    <w:p>
      <w:pPr>
        <w:tabs>
          <w:tab w:val="left" w:pos="5580"/>
        </w:tabs>
        <w:spacing w:line="360" w:lineRule="auto"/>
        <w:rPr>
          <w:rFonts w:hAnsi="宋体"/>
          <w:szCs w:val="21"/>
        </w:rPr>
      </w:pPr>
      <w:r>
        <w:rPr>
          <w:rFonts w:hint="eastAsia" w:hAnsi="宋体"/>
          <w:szCs w:val="21"/>
        </w:rPr>
        <w:t>我公司承诺：</w:t>
      </w:r>
    </w:p>
    <w:p>
      <w:pPr>
        <w:tabs>
          <w:tab w:val="left" w:pos="5580"/>
        </w:tabs>
        <w:spacing w:line="360" w:lineRule="auto"/>
        <w:ind w:firstLine="420" w:firstLineChars="200"/>
        <w:rPr>
          <w:rFonts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Ansi="宋体"/>
          <w:szCs w:val="21"/>
        </w:rPr>
      </w:pPr>
    </w:p>
    <w:p>
      <w:pPr>
        <w:tabs>
          <w:tab w:val="left" w:pos="5580"/>
        </w:tabs>
        <w:spacing w:line="360" w:lineRule="auto"/>
        <w:rPr>
          <w:rFonts w:hAnsi="宋体"/>
          <w:szCs w:val="21"/>
        </w:rPr>
      </w:pPr>
    </w:p>
    <w:p>
      <w:pPr>
        <w:tabs>
          <w:tab w:val="left" w:pos="5580"/>
        </w:tabs>
        <w:spacing w:line="360" w:lineRule="auto"/>
        <w:rPr>
          <w:rFonts w:hAnsi="宋体"/>
          <w:szCs w:val="21"/>
        </w:rPr>
      </w:pPr>
    </w:p>
    <w:p>
      <w:pPr>
        <w:spacing w:line="360" w:lineRule="auto"/>
        <w:ind w:firstLine="3360" w:firstLineChars="1600"/>
        <w:jc w:val="right"/>
        <w:rPr>
          <w:rFonts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7" w:name="_Toc20295"/>
      <w:bookmarkStart w:id="488" w:name="_Toc77628971"/>
      <w:bookmarkStart w:id="489" w:name="_Toc77628637"/>
      <w:bookmarkStart w:id="490" w:name="_Toc77629051"/>
      <w:r>
        <w:rPr>
          <w:rFonts w:hint="eastAsia" w:ascii="宋体" w:hAnsi="宋体" w:eastAsia="宋体"/>
          <w:sz w:val="21"/>
          <w:szCs w:val="21"/>
        </w:rPr>
        <w:t>附件</w:t>
      </w:r>
      <w:r>
        <w:rPr>
          <w:rFonts w:hint="eastAsia" w:ascii="宋体" w:hAnsi="宋体" w:eastAsia="宋体"/>
          <w:sz w:val="21"/>
          <w:szCs w:val="21"/>
          <w:lang w:val="en-US" w:eastAsia="zh-CN"/>
        </w:rPr>
        <w:t>8</w:t>
      </w:r>
      <w:r>
        <w:rPr>
          <w:rFonts w:hint="eastAsia" w:ascii="宋体" w:hAnsi="宋体" w:eastAsia="宋体"/>
          <w:sz w:val="21"/>
          <w:szCs w:val="21"/>
        </w:rPr>
        <w:t xml:space="preserve"> 投标人控股及管理关系情况表</w:t>
      </w:r>
      <w:bookmarkEnd w:id="487"/>
    </w:p>
    <w:p>
      <w:pPr>
        <w:spacing w:line="360" w:lineRule="auto"/>
        <w:ind w:firstLine="420" w:firstLineChars="200"/>
        <w:jc w:val="left"/>
        <w:rPr>
          <w:rFonts w:ascii="宋体" w:hAnsi="宋体"/>
          <w:bCs/>
          <w:szCs w:val="21"/>
        </w:rPr>
      </w:pPr>
    </w:p>
    <w:p>
      <w:pPr>
        <w:spacing w:line="360" w:lineRule="auto"/>
        <w:ind w:firstLine="420" w:firstLineChars="200"/>
        <w:jc w:val="left"/>
        <w:rPr>
          <w:rFonts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Cs w:val="21"/>
              </w:rPr>
            </w:pPr>
          </w:p>
        </w:tc>
      </w:tr>
    </w:tbl>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ascii="宋体" w:hAnsi="宋体"/>
          <w:kern w:val="0"/>
          <w:szCs w:val="21"/>
        </w:rPr>
      </w:pPr>
    </w:p>
    <w:p>
      <w:pPr>
        <w:tabs>
          <w:tab w:val="left" w:pos="5580"/>
        </w:tabs>
        <w:spacing w:line="360" w:lineRule="auto"/>
        <w:rPr>
          <w:rFonts w:ascii="宋体" w:hAnsi="宋体"/>
          <w:b/>
          <w:bCs/>
          <w:kern w:val="0"/>
          <w:szCs w:val="21"/>
        </w:rPr>
      </w:pPr>
      <w:r>
        <w:rPr>
          <w:rFonts w:hint="eastAsia" w:ascii="宋体" w:hAnsi="宋体"/>
          <w:b/>
          <w:bCs/>
          <w:kern w:val="0"/>
          <w:szCs w:val="21"/>
        </w:rPr>
        <w:t>注：</w:t>
      </w:r>
    </w:p>
    <w:p>
      <w:pPr>
        <w:tabs>
          <w:tab w:val="left" w:pos="5580"/>
        </w:tabs>
        <w:spacing w:line="360" w:lineRule="auto"/>
        <w:rPr>
          <w:rFonts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91" w:name="_Toc14246"/>
      <w:r>
        <w:rPr>
          <w:rFonts w:hint="eastAsia" w:ascii="宋体" w:hAnsi="宋体" w:eastAsia="宋体"/>
          <w:sz w:val="21"/>
          <w:szCs w:val="21"/>
        </w:rPr>
        <w:t>附件</w:t>
      </w:r>
      <w:r>
        <w:rPr>
          <w:rFonts w:hint="eastAsia" w:ascii="宋体" w:hAnsi="宋体" w:eastAsia="宋体"/>
          <w:sz w:val="21"/>
          <w:szCs w:val="21"/>
          <w:lang w:val="en-US" w:eastAsia="zh-CN"/>
        </w:rPr>
        <w:t>9</w:t>
      </w:r>
      <w:r>
        <w:rPr>
          <w:rFonts w:hint="eastAsia" w:ascii="宋体" w:hAnsi="宋体" w:eastAsia="宋体"/>
          <w:sz w:val="21"/>
          <w:szCs w:val="21"/>
        </w:rPr>
        <w:t xml:space="preserve"> 详细的实施方案</w:t>
      </w:r>
      <w:bookmarkEnd w:id="488"/>
      <w:bookmarkEnd w:id="489"/>
      <w:bookmarkEnd w:id="490"/>
      <w:bookmarkEnd w:id="491"/>
    </w:p>
    <w:bookmarkEnd w:id="486"/>
    <w:p>
      <w:pPr>
        <w:spacing w:before="50" w:after="50" w:line="360" w:lineRule="auto"/>
        <w:jc w:val="center"/>
      </w:pPr>
      <w:bookmarkStart w:id="492" w:name="_Toc219175639"/>
      <w:bookmarkStart w:id="493" w:name="_Toc216582826"/>
      <w:bookmarkStart w:id="494" w:name="_Toc218935355"/>
      <w:bookmarkStart w:id="495" w:name="_Toc29240313"/>
      <w:bookmarkStart w:id="496" w:name="_Toc220229434"/>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ascii="宋体" w:hAnsi="宋体" w:eastAsia="宋体"/>
          <w:sz w:val="21"/>
          <w:szCs w:val="21"/>
        </w:rPr>
      </w:pPr>
      <w:bookmarkStart w:id="497" w:name="_Toc77629052"/>
      <w:bookmarkStart w:id="498" w:name="_Toc77628972"/>
      <w:r>
        <w:rPr>
          <w:rFonts w:hint="eastAsia" w:ascii="宋体" w:hAnsi="宋体" w:eastAsia="宋体"/>
          <w:sz w:val="21"/>
          <w:szCs w:val="21"/>
        </w:rPr>
        <w:br w:type="page"/>
      </w:r>
      <w:bookmarkStart w:id="499" w:name="_Toc18456"/>
      <w:r>
        <w:rPr>
          <w:rFonts w:hint="eastAsia" w:ascii="宋体" w:hAnsi="宋体" w:eastAsia="宋体"/>
          <w:sz w:val="21"/>
          <w:szCs w:val="21"/>
        </w:rPr>
        <w:t>附件1</w:t>
      </w:r>
      <w:r>
        <w:rPr>
          <w:rFonts w:hint="eastAsia" w:ascii="宋体" w:hAnsi="宋体" w:eastAsia="宋体"/>
          <w:sz w:val="21"/>
          <w:szCs w:val="21"/>
          <w:lang w:val="en-US" w:eastAsia="zh-CN"/>
        </w:rPr>
        <w:t>0</w:t>
      </w:r>
      <w:r>
        <w:rPr>
          <w:rFonts w:hint="eastAsia" w:ascii="宋体" w:hAnsi="宋体" w:eastAsia="宋体"/>
          <w:sz w:val="21"/>
          <w:szCs w:val="21"/>
        </w:rPr>
        <w:t xml:space="preserve">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ascii="宋体" w:hAnsi="宋体"/>
          <w:szCs w:val="21"/>
        </w:rPr>
      </w:pPr>
      <w:r>
        <w:rPr>
          <w:rFonts w:hint="eastAsia" w:ascii="宋体" w:hAnsi="宋体"/>
          <w:szCs w:val="21"/>
        </w:rPr>
        <w:br w:type="page"/>
      </w:r>
      <w:bookmarkStart w:id="500" w:name="_Toc77629053"/>
      <w:bookmarkStart w:id="501" w:name="_Toc77628973"/>
    </w:p>
    <w:p>
      <w:pPr>
        <w:tabs>
          <w:tab w:val="left" w:pos="5580"/>
        </w:tabs>
        <w:spacing w:before="120" w:beforeLines="50" w:after="120" w:afterLines="50" w:line="360" w:lineRule="auto"/>
        <w:jc w:val="center"/>
        <w:outlineLvl w:val="1"/>
        <w:rPr>
          <w:rFonts w:ascii="宋体" w:hAnsi="宋体"/>
          <w:b/>
          <w:bCs/>
          <w:szCs w:val="21"/>
        </w:rPr>
      </w:pPr>
      <w:bookmarkStart w:id="502" w:name="_Toc25219"/>
      <w:r>
        <w:rPr>
          <w:rFonts w:hint="eastAsia" w:ascii="宋体" w:hAnsi="宋体"/>
          <w:b/>
          <w:bCs/>
          <w:szCs w:val="21"/>
        </w:rPr>
        <w:t>附件1</w:t>
      </w:r>
      <w:r>
        <w:rPr>
          <w:rFonts w:hint="eastAsia" w:ascii="宋体" w:hAnsi="宋体"/>
          <w:b/>
          <w:bCs/>
          <w:szCs w:val="21"/>
          <w:lang w:val="en-US" w:eastAsia="zh-CN"/>
        </w:rPr>
        <w:t>1</w:t>
      </w:r>
      <w:r>
        <w:rPr>
          <w:rFonts w:hint="eastAsia" w:ascii="宋体" w:hAnsi="宋体"/>
          <w:b/>
          <w:bCs/>
          <w:szCs w:val="21"/>
        </w:rPr>
        <w:t xml:space="preserve">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03" w:name="_Toc77628638"/>
      <w:bookmarkStart w:id="504" w:name="_Toc77629054"/>
      <w:bookmarkStart w:id="505" w:name="_Toc30380"/>
      <w:bookmarkStart w:id="506" w:name="_Toc77628974"/>
      <w:bookmarkStart w:id="507" w:name="_Toc29240314"/>
      <w:bookmarkStart w:id="508" w:name="_Toc77628975"/>
      <w:bookmarkStart w:id="509" w:name="_Toc77628639"/>
      <w:bookmarkStart w:id="510" w:name="_Toc77629055"/>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ascii="宋体" w:hAnsi="宋体" w:cs="宋体"/>
                <w:b/>
                <w:szCs w:val="21"/>
              </w:rPr>
            </w:pPr>
            <w:r>
              <w:rPr>
                <w:rFonts w:hint="eastAsia" w:ascii="宋体" w:hAnsi="宋体" w:cs="宋体"/>
                <w:b/>
                <w:szCs w:val="21"/>
              </w:rPr>
              <w:t>条款号</w:t>
            </w:r>
          </w:p>
        </w:tc>
        <w:tc>
          <w:tcPr>
            <w:tcW w:w="1819" w:type="dxa"/>
            <w:vAlign w:val="center"/>
          </w:tcPr>
          <w:p>
            <w:pPr>
              <w:jc w:val="center"/>
              <w:rPr>
                <w:rFonts w:ascii="宋体" w:hAnsi="宋体" w:cs="宋体"/>
                <w:b/>
                <w:szCs w:val="21"/>
              </w:rPr>
            </w:pPr>
            <w:r>
              <w:rPr>
                <w:rFonts w:hint="eastAsia" w:ascii="宋体" w:hAnsi="宋体" w:cs="宋体"/>
                <w:b/>
                <w:szCs w:val="21"/>
              </w:rPr>
              <w:t>评审因素</w:t>
            </w:r>
          </w:p>
        </w:tc>
        <w:tc>
          <w:tcPr>
            <w:tcW w:w="6208" w:type="dxa"/>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1</w:t>
            </w:r>
          </w:p>
        </w:tc>
        <w:tc>
          <w:tcPr>
            <w:tcW w:w="756" w:type="dxa"/>
            <w:vAlign w:val="center"/>
          </w:tcPr>
          <w:p>
            <w:pPr>
              <w:jc w:val="center"/>
              <w:rPr>
                <w:rFonts w:ascii="宋体" w:hAnsi="宋体" w:cs="宋体"/>
                <w:bCs/>
                <w:szCs w:val="21"/>
              </w:rPr>
            </w:pPr>
            <w:r>
              <w:rPr>
                <w:rFonts w:hint="eastAsia" w:ascii="宋体" w:hAnsi="宋体" w:cs="宋体"/>
                <w:bCs/>
                <w:szCs w:val="21"/>
              </w:rPr>
              <w:t>评标方法</w:t>
            </w:r>
          </w:p>
        </w:tc>
        <w:tc>
          <w:tcPr>
            <w:tcW w:w="1819" w:type="dxa"/>
            <w:vAlign w:val="center"/>
          </w:tcPr>
          <w:p>
            <w:pPr>
              <w:jc w:val="center"/>
              <w:rPr>
                <w:rFonts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ascii="宋体" w:hAnsi="宋体" w:cs="宋体"/>
                <w:bCs/>
                <w:szCs w:val="21"/>
              </w:rPr>
            </w:pPr>
            <w:r>
              <w:rPr>
                <w:rFonts w:hint="eastAsia" w:ascii="宋体" w:hAnsi="宋体" w:cs="宋体"/>
                <w:bCs/>
                <w:szCs w:val="21"/>
              </w:rPr>
              <w:t>投标人名称</w:t>
            </w:r>
          </w:p>
        </w:tc>
        <w:tc>
          <w:tcPr>
            <w:tcW w:w="6208" w:type="dxa"/>
            <w:vAlign w:val="center"/>
          </w:tcPr>
          <w:p>
            <w:pPr>
              <w:jc w:val="left"/>
              <w:rPr>
                <w:rFonts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投标文件格式</w:t>
            </w:r>
          </w:p>
        </w:tc>
        <w:tc>
          <w:tcPr>
            <w:tcW w:w="6208" w:type="dxa"/>
            <w:vAlign w:val="center"/>
          </w:tcPr>
          <w:p>
            <w:pPr>
              <w:jc w:val="left"/>
              <w:rPr>
                <w:rFonts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联合体投标人</w:t>
            </w:r>
          </w:p>
        </w:tc>
        <w:tc>
          <w:tcPr>
            <w:tcW w:w="6208" w:type="dxa"/>
            <w:vAlign w:val="center"/>
          </w:tcPr>
          <w:p>
            <w:pPr>
              <w:jc w:val="left"/>
              <w:rPr>
                <w:rFonts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备选方案</w:t>
            </w:r>
          </w:p>
        </w:tc>
        <w:tc>
          <w:tcPr>
            <w:tcW w:w="6208" w:type="dxa"/>
            <w:vAlign w:val="center"/>
          </w:tcPr>
          <w:p>
            <w:pPr>
              <w:jc w:val="left"/>
              <w:rPr>
                <w:rFonts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ascii="宋体" w:hAnsi="宋体" w:cs="宋体"/>
                <w:bCs/>
                <w:szCs w:val="21"/>
              </w:rPr>
            </w:pPr>
            <w:r>
              <w:rPr>
                <w:rFonts w:hint="eastAsia" w:ascii="宋体" w:hAnsi="宋体" w:cs="宋体"/>
                <w:bCs/>
                <w:szCs w:val="21"/>
              </w:rPr>
              <w:t>资格条件</w:t>
            </w:r>
          </w:p>
        </w:tc>
        <w:tc>
          <w:tcPr>
            <w:tcW w:w="6208" w:type="dxa"/>
            <w:vAlign w:val="center"/>
          </w:tcPr>
          <w:p>
            <w:pPr>
              <w:rPr>
                <w:rFonts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ascii="宋体" w:hAnsi="宋体" w:cs="宋体"/>
                <w:bCs/>
                <w:szCs w:val="21"/>
              </w:rPr>
            </w:pPr>
            <w:r>
              <w:rPr>
                <w:rFonts w:hint="eastAsia" w:ascii="宋体" w:hAnsi="宋体" w:cs="宋体"/>
                <w:bCs/>
                <w:szCs w:val="21"/>
              </w:rPr>
              <w:t>投标报价</w:t>
            </w:r>
          </w:p>
        </w:tc>
        <w:tc>
          <w:tcPr>
            <w:tcW w:w="6208" w:type="dxa"/>
            <w:vAlign w:val="center"/>
          </w:tcPr>
          <w:p>
            <w:pPr>
              <w:jc w:val="left"/>
              <w:rPr>
                <w:rFonts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投标有效期</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保证金</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商务条款</w:t>
            </w:r>
          </w:p>
        </w:tc>
        <w:tc>
          <w:tcPr>
            <w:tcW w:w="6208" w:type="dxa"/>
            <w:vAlign w:val="center"/>
          </w:tcPr>
          <w:p>
            <w:pPr>
              <w:jc w:val="left"/>
              <w:rPr>
                <w:rFonts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技术条款</w:t>
            </w:r>
          </w:p>
        </w:tc>
        <w:tc>
          <w:tcPr>
            <w:tcW w:w="6208" w:type="dxa"/>
            <w:vAlign w:val="center"/>
          </w:tcPr>
          <w:p>
            <w:pPr>
              <w:jc w:val="left"/>
              <w:rPr>
                <w:rFonts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其他条款</w:t>
            </w:r>
          </w:p>
        </w:tc>
        <w:tc>
          <w:tcPr>
            <w:tcW w:w="6208" w:type="dxa"/>
            <w:vAlign w:val="center"/>
          </w:tcPr>
          <w:p>
            <w:pPr>
              <w:jc w:val="left"/>
              <w:rPr>
                <w:rFonts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2.2.1</w:t>
            </w:r>
          </w:p>
        </w:tc>
        <w:tc>
          <w:tcPr>
            <w:tcW w:w="1819" w:type="dxa"/>
            <w:vAlign w:val="center"/>
          </w:tcPr>
          <w:p>
            <w:pPr>
              <w:jc w:val="center"/>
              <w:rPr>
                <w:rFonts w:ascii="宋体" w:hAnsi="宋体" w:cs="宋体"/>
                <w:bCs/>
                <w:szCs w:val="21"/>
              </w:rPr>
            </w:pPr>
            <w:r>
              <w:rPr>
                <w:rFonts w:hint="eastAsia" w:ascii="宋体" w:hAnsi="宋体" w:cs="宋体"/>
                <w:bCs/>
                <w:szCs w:val="21"/>
              </w:rPr>
              <w:t>分值构成</w:t>
            </w:r>
          </w:p>
          <w:p>
            <w:pPr>
              <w:jc w:val="center"/>
              <w:rPr>
                <w:rFonts w:ascii="宋体" w:hAnsi="宋体" w:cs="宋体"/>
                <w:bCs/>
                <w:szCs w:val="21"/>
              </w:rPr>
            </w:pPr>
            <w:r>
              <w:rPr>
                <w:rFonts w:hint="eastAsia" w:ascii="宋体" w:hAnsi="宋体" w:cs="宋体"/>
                <w:bCs/>
                <w:szCs w:val="21"/>
              </w:rPr>
              <w:t>（总分100分）</w:t>
            </w:r>
          </w:p>
        </w:tc>
        <w:tc>
          <w:tcPr>
            <w:tcW w:w="6208" w:type="dxa"/>
            <w:vAlign w:val="center"/>
          </w:tcPr>
          <w:p>
            <w:pPr>
              <w:rPr>
                <w:rFonts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2.2.2</w:t>
            </w:r>
          </w:p>
        </w:tc>
        <w:tc>
          <w:tcPr>
            <w:tcW w:w="1819" w:type="dxa"/>
            <w:vAlign w:val="center"/>
          </w:tcPr>
          <w:p>
            <w:pPr>
              <w:jc w:val="center"/>
              <w:rPr>
                <w:rFonts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生产商的产能、供应链管理能力。</w:t>
            </w:r>
          </w:p>
          <w:p>
            <w:pPr>
              <w:widowControl/>
              <w:textAlignment w:val="center"/>
              <w:rPr>
                <w:rFonts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ascii="宋体" w:hAnsi="宋体" w:cs="宋体"/>
                <w:bCs/>
                <w:szCs w:val="21"/>
                <w:highlight w:val="yellow"/>
              </w:rPr>
            </w:pPr>
            <w:r>
              <w:rPr>
                <w:rFonts w:hint="eastAsia" w:ascii="宋体" w:hAnsi="宋体" w:cs="宋体"/>
                <w:bCs/>
                <w:szCs w:val="21"/>
                <w:highlight w:val="yellow"/>
              </w:rPr>
              <w:t>技术部分评分标准</w:t>
            </w:r>
          </w:p>
        </w:tc>
        <w:tc>
          <w:tcPr>
            <w:tcW w:w="1819" w:type="dxa"/>
            <w:vAlign w:val="center"/>
          </w:tcPr>
          <w:p>
            <w:pPr>
              <w:widowControl/>
              <w:textAlignment w:val="center"/>
              <w:rPr>
                <w:rFonts w:ascii="宋体" w:hAnsi="宋体" w:cs="宋体"/>
                <w:kern w:val="0"/>
                <w:szCs w:val="21"/>
                <w:highlight w:val="yellow"/>
                <w:lang w:bidi="ar"/>
              </w:rPr>
            </w:pPr>
            <w:r>
              <w:rPr>
                <w:rFonts w:hint="eastAsia" w:ascii="宋体" w:hAnsi="宋体" w:cs="宋体"/>
                <w:kern w:val="0"/>
                <w:szCs w:val="21"/>
                <w:highlight w:val="yellow"/>
                <w:lang w:bidi="ar"/>
              </w:rPr>
              <w:t>技 术 指 标（含资质完整性与合规性</w:t>
            </w:r>
            <w:r>
              <w:rPr>
                <w:rFonts w:hint="eastAsia" w:ascii="宋体" w:hAnsi="宋体" w:cs="宋体"/>
                <w:kern w:val="0"/>
                <w:szCs w:val="21"/>
                <w:highlight w:val="yellow"/>
                <w:lang w:val="en-US" w:eastAsia="zh-CN" w:bidi="ar"/>
              </w:rPr>
              <w:t>及类似项目经验</w:t>
            </w:r>
            <w:r>
              <w:rPr>
                <w:rFonts w:hint="eastAsia" w:ascii="宋体" w:hAnsi="宋体" w:cs="宋体"/>
                <w:kern w:val="0"/>
                <w:szCs w:val="21"/>
                <w:highlight w:val="yellow"/>
                <w:lang w:bidi="ar"/>
              </w:rPr>
              <w:t>）（30分）</w:t>
            </w:r>
          </w:p>
        </w:tc>
        <w:tc>
          <w:tcPr>
            <w:tcW w:w="6208" w:type="dxa"/>
            <w:vAlign w:val="center"/>
          </w:tcPr>
          <w:p>
            <w:pPr>
              <w:pStyle w:val="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全部符合招标文件技术要求得20分。优于技术指标酌情加分，最高得分25分。</w:t>
            </w:r>
          </w:p>
          <w:p>
            <w:pPr>
              <w:pStyle w:val="2"/>
              <w:rPr>
                <w:rFonts w:hint="default"/>
                <w:highlight w:val="none"/>
                <w:lang w:val="en-US" w:eastAsia="zh-CN"/>
              </w:rPr>
            </w:pPr>
            <w:r>
              <w:rPr>
                <w:rFonts w:hint="eastAsia" w:asciiTheme="minorEastAsia" w:hAnsiTheme="minorEastAsia" w:eastAsiaTheme="minorEastAsia" w:cstheme="minorEastAsia"/>
                <w:sz w:val="21"/>
                <w:szCs w:val="21"/>
                <w:highlight w:val="none"/>
                <w:lang w:val="en-US" w:eastAsia="zh-CN"/>
              </w:rPr>
              <w:t>根据技术指标的重要性，一项一般技术指标不满足技术要求酌情扣1-5分。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yellow"/>
              </w:rPr>
            </w:pPr>
          </w:p>
        </w:tc>
        <w:tc>
          <w:tcPr>
            <w:tcW w:w="1819" w:type="dxa"/>
            <w:vAlign w:val="center"/>
          </w:tcPr>
          <w:p>
            <w:pPr>
              <w:widowControl/>
              <w:textAlignment w:val="top"/>
              <w:rPr>
                <w:rFonts w:ascii="宋体" w:hAnsi="宋体" w:cs="宋体"/>
                <w:kern w:val="0"/>
                <w:szCs w:val="21"/>
                <w:highlight w:val="yellow"/>
                <w:lang w:bidi="ar"/>
              </w:rPr>
            </w:pPr>
            <w:r>
              <w:rPr>
                <w:rFonts w:hint="eastAsia" w:ascii="宋体" w:hAnsi="宋体" w:cs="宋体"/>
                <w:kern w:val="0"/>
                <w:szCs w:val="21"/>
                <w:highlight w:val="yellow"/>
                <w:lang w:bidi="ar"/>
              </w:rPr>
              <w:t>人员配置（10分）</w:t>
            </w:r>
          </w:p>
        </w:tc>
        <w:tc>
          <w:tcPr>
            <w:tcW w:w="6208" w:type="dxa"/>
            <w:vAlign w:val="center"/>
          </w:tcPr>
          <w:p>
            <w:pPr>
              <w:pStyle w:val="80"/>
              <w:spacing w:after="0" w:afterLines="0" w:line="240" w:lineRule="auto"/>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承诺常驻工程师（提供工程师证书）</w:t>
            </w:r>
            <w:r>
              <w:rPr>
                <w:rFonts w:hint="eastAsia" w:ascii="宋体" w:hAnsi="宋体" w:eastAsia="宋体"/>
                <w:kern w:val="0"/>
                <w:sz w:val="21"/>
                <w:szCs w:val="21"/>
                <w:highlight w:val="none"/>
                <w:lang w:val="en-US" w:eastAsia="zh-CN" w:bidi="ar"/>
              </w:rPr>
              <w:t>得4分</w:t>
            </w:r>
          </w:p>
          <w:p>
            <w:pPr>
              <w:pStyle w:val="80"/>
              <w:spacing w:after="0" w:afterLines="0" w:line="240" w:lineRule="auto"/>
              <w:ind w:firstLine="0" w:firstLineChars="0"/>
              <w:rPr>
                <w:rFonts w:hint="eastAsia" w:ascii="宋体" w:hAnsi="宋体" w:eastAsia="宋体"/>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 xml:space="preserve">工程师平均从业年限≥5年 </w:t>
            </w:r>
            <w:r>
              <w:rPr>
                <w:rFonts w:hint="eastAsia" w:ascii="宋体" w:hAnsi="宋体" w:eastAsia="宋体"/>
                <w:kern w:val="0"/>
                <w:sz w:val="21"/>
                <w:szCs w:val="21"/>
                <w:highlight w:val="none"/>
                <w:lang w:val="en-US" w:eastAsia="zh-CN" w:bidi="ar"/>
              </w:rPr>
              <w:t>得2分</w:t>
            </w:r>
          </w:p>
          <w:p>
            <w:pPr>
              <w:pStyle w:val="80"/>
              <w:spacing w:after="0" w:afterLines="0" w:line="240" w:lineRule="auto"/>
              <w:ind w:firstLine="0" w:firstLineChars="0"/>
              <w:rPr>
                <w:rFonts w:hint="default" w:ascii="宋体" w:hAnsi="宋体" w:eastAsia="宋体"/>
                <w:kern w:val="0"/>
                <w:sz w:val="21"/>
                <w:szCs w:val="21"/>
                <w:highlight w:val="red"/>
                <w:lang w:val="en-US" w:eastAsia="zh-CN" w:bidi="ar"/>
              </w:rPr>
            </w:pPr>
            <w:r>
              <w:rPr>
                <w:rFonts w:hint="eastAsia" w:ascii="宋体" w:hAnsi="宋体" w:eastAsia="宋体"/>
                <w:kern w:val="0"/>
                <w:sz w:val="21"/>
                <w:szCs w:val="21"/>
                <w:highlight w:val="none"/>
                <w:lang w:val="en-US" w:eastAsia="zh-CN" w:bidi="ar"/>
              </w:rPr>
              <w:t>持证消防工程师≥1人  4分/人，上限4分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yellow"/>
              </w:rPr>
            </w:pPr>
          </w:p>
        </w:tc>
        <w:tc>
          <w:tcPr>
            <w:tcW w:w="1819" w:type="dxa"/>
            <w:vAlign w:val="center"/>
          </w:tcPr>
          <w:p>
            <w:pPr>
              <w:widowControl/>
              <w:textAlignment w:val="center"/>
              <w:rPr>
                <w:rFonts w:ascii="宋体" w:hAnsi="宋体" w:cs="宋体"/>
                <w:szCs w:val="21"/>
                <w:highlight w:val="yellow"/>
              </w:rPr>
            </w:pPr>
            <w:r>
              <w:rPr>
                <w:rFonts w:hint="eastAsia" w:ascii="宋体" w:hAnsi="宋体" w:cs="宋体"/>
                <w:kern w:val="0"/>
                <w:szCs w:val="21"/>
                <w:highlight w:val="yellow"/>
                <w:lang w:bidi="ar"/>
              </w:rPr>
              <w:t>质量保证措施（10分）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1、前期供货（施工）组织方案（5分）；</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2、中期交货保证措施（5分）；</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3、后期具体的售后服务和相关培训等其他服务（5分）。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yellow"/>
              </w:rPr>
            </w:pPr>
          </w:p>
        </w:tc>
        <w:tc>
          <w:tcPr>
            <w:tcW w:w="1819" w:type="dxa"/>
            <w:vAlign w:val="center"/>
          </w:tcPr>
          <w:p>
            <w:pPr>
              <w:widowControl/>
              <w:textAlignment w:val="center"/>
              <w:rPr>
                <w:rFonts w:ascii="宋体" w:hAnsi="宋体" w:cs="宋体"/>
                <w:szCs w:val="21"/>
                <w:highlight w:val="yellow"/>
              </w:rPr>
            </w:pPr>
            <w:r>
              <w:rPr>
                <w:rFonts w:hint="eastAsia" w:ascii="宋体" w:hAnsi="宋体" w:cs="宋体"/>
                <w:kern w:val="0"/>
                <w:szCs w:val="21"/>
                <w:highlight w:val="yellow"/>
                <w:lang w:bidi="ar"/>
              </w:rPr>
              <w:t>售后服务内容与计划（10分）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highlight w:val="none"/>
                <w:lang w:val="en-US" w:eastAsia="zh-CN" w:bidi="ar"/>
              </w:rPr>
            </w:pPr>
            <w:r>
              <w:rPr>
                <w:rFonts w:hint="eastAsia" w:ascii="宋体" w:hAnsi="宋体" w:eastAsia="宋体"/>
                <w:kern w:val="0"/>
                <w:sz w:val="21"/>
                <w:szCs w:val="21"/>
                <w:highlight w:val="none"/>
                <w:lang w:val="en-US" w:bidi="ar"/>
              </w:rPr>
              <w:t>承诺</w:t>
            </w:r>
            <w:r>
              <w:rPr>
                <w:rFonts w:hint="eastAsia" w:ascii="宋体" w:hAnsi="宋体" w:eastAsia="宋体"/>
                <w:kern w:val="0"/>
                <w:sz w:val="21"/>
                <w:szCs w:val="21"/>
                <w:highlight w:val="none"/>
                <w:lang w:val="en-US" w:eastAsia="zh-CN" w:bidi="ar"/>
              </w:rPr>
              <w:t>保修期内</w:t>
            </w:r>
            <w:r>
              <w:rPr>
                <w:rFonts w:hint="eastAsia" w:ascii="宋体" w:hAnsi="宋体" w:eastAsia="宋体"/>
                <w:kern w:val="0"/>
                <w:sz w:val="21"/>
                <w:szCs w:val="21"/>
                <w:highlight w:val="none"/>
                <w:lang w:val="en-US" w:bidi="ar"/>
              </w:rPr>
              <w:t>接到</w:t>
            </w:r>
            <w:r>
              <w:rPr>
                <w:rFonts w:hint="eastAsia" w:ascii="宋体" w:hAnsi="宋体" w:eastAsia="宋体"/>
                <w:kern w:val="0"/>
                <w:sz w:val="21"/>
                <w:szCs w:val="21"/>
                <w:highlight w:val="none"/>
                <w:lang w:val="en-US" w:eastAsia="zh-CN" w:bidi="ar"/>
              </w:rPr>
              <w:t>保修</w:t>
            </w:r>
            <w:r>
              <w:rPr>
                <w:rFonts w:hint="eastAsia" w:ascii="宋体" w:hAnsi="宋体" w:eastAsia="宋体"/>
                <w:kern w:val="0"/>
                <w:sz w:val="21"/>
                <w:szCs w:val="21"/>
                <w:highlight w:val="none"/>
                <w:lang w:val="en-US" w:bidi="ar"/>
              </w:rPr>
              <w:t>后响应</w:t>
            </w:r>
            <w:r>
              <w:rPr>
                <w:rFonts w:hint="eastAsia" w:ascii="宋体" w:hAnsi="宋体" w:eastAsia="宋体"/>
                <w:kern w:val="0"/>
                <w:sz w:val="21"/>
                <w:szCs w:val="21"/>
                <w:highlight w:val="none"/>
                <w:lang w:val="en-US" w:eastAsia="zh-CN" w:bidi="ar"/>
              </w:rPr>
              <w:t>最短</w:t>
            </w:r>
            <w:r>
              <w:rPr>
                <w:rFonts w:hint="eastAsia" w:ascii="宋体" w:hAnsi="宋体" w:eastAsia="宋体"/>
                <w:kern w:val="0"/>
                <w:sz w:val="21"/>
                <w:szCs w:val="21"/>
                <w:highlight w:val="none"/>
                <w:lang w:val="en-US" w:bidi="ar"/>
              </w:rPr>
              <w:t>，得</w:t>
            </w:r>
            <w:r>
              <w:rPr>
                <w:rFonts w:hint="eastAsia" w:ascii="宋体" w:hAnsi="宋体" w:eastAsia="宋体"/>
                <w:kern w:val="0"/>
                <w:sz w:val="21"/>
                <w:szCs w:val="21"/>
                <w:highlight w:val="none"/>
                <w:lang w:val="en-US" w:eastAsia="zh-CN" w:bidi="ar"/>
              </w:rPr>
              <w:t>5</w:t>
            </w:r>
            <w:r>
              <w:rPr>
                <w:rFonts w:hint="eastAsia" w:ascii="宋体" w:hAnsi="宋体" w:eastAsia="宋体"/>
                <w:kern w:val="0"/>
                <w:sz w:val="21"/>
                <w:szCs w:val="21"/>
                <w:highlight w:val="none"/>
                <w:lang w:val="en-US" w:bidi="ar"/>
              </w:rPr>
              <w:t>分；</w:t>
            </w:r>
            <w:r>
              <w:rPr>
                <w:rFonts w:hint="eastAsia" w:ascii="宋体" w:hAnsi="宋体" w:eastAsia="宋体"/>
                <w:kern w:val="0"/>
                <w:sz w:val="21"/>
                <w:szCs w:val="21"/>
                <w:highlight w:val="none"/>
                <w:lang w:val="en-US" w:eastAsia="zh-CN" w:bidi="ar"/>
              </w:rPr>
              <w:t>其次得3分，以此类推；</w:t>
            </w:r>
          </w:p>
          <w:p>
            <w:pPr>
              <w:pStyle w:val="80"/>
              <w:spacing w:after="0" w:afterLines="0" w:line="240" w:lineRule="auto"/>
              <w:ind w:firstLine="0" w:firstLineChars="0"/>
              <w:rPr>
                <w:rFonts w:hint="eastAsia" w:ascii="宋体" w:hAnsi="宋体" w:eastAsia="宋体"/>
                <w:kern w:val="0"/>
                <w:sz w:val="21"/>
                <w:szCs w:val="21"/>
                <w:highlight w:val="none"/>
                <w:lang w:val="en-US" w:eastAsia="zh-CN" w:bidi="ar"/>
              </w:rPr>
            </w:pPr>
            <w:r>
              <w:rPr>
                <w:rFonts w:hint="eastAsia" w:ascii="宋体" w:hAnsi="宋体" w:eastAsia="宋体"/>
                <w:kern w:val="0"/>
                <w:sz w:val="21"/>
                <w:szCs w:val="21"/>
                <w:highlight w:val="none"/>
                <w:lang w:val="en-US" w:bidi="ar"/>
              </w:rPr>
              <w:t>承诺</w:t>
            </w:r>
            <w:r>
              <w:rPr>
                <w:rFonts w:hint="eastAsia" w:ascii="宋体" w:hAnsi="宋体" w:eastAsia="宋体"/>
                <w:kern w:val="0"/>
                <w:sz w:val="21"/>
                <w:szCs w:val="21"/>
                <w:highlight w:val="none"/>
                <w:lang w:val="en-US" w:eastAsia="zh-CN" w:bidi="ar"/>
              </w:rPr>
              <w:t>质保期时间最长</w:t>
            </w:r>
            <w:r>
              <w:rPr>
                <w:rFonts w:hint="eastAsia" w:ascii="宋体" w:hAnsi="宋体" w:eastAsia="宋体"/>
                <w:kern w:val="0"/>
                <w:sz w:val="21"/>
                <w:szCs w:val="21"/>
                <w:highlight w:val="none"/>
                <w:lang w:val="en-US" w:bidi="ar"/>
              </w:rPr>
              <w:t>，得</w:t>
            </w:r>
            <w:r>
              <w:rPr>
                <w:rFonts w:hint="eastAsia" w:ascii="宋体" w:hAnsi="宋体" w:eastAsia="宋体"/>
                <w:kern w:val="0"/>
                <w:sz w:val="21"/>
                <w:szCs w:val="21"/>
                <w:highlight w:val="none"/>
                <w:lang w:val="en-US" w:eastAsia="zh-CN" w:bidi="ar"/>
              </w:rPr>
              <w:t>5</w:t>
            </w:r>
            <w:r>
              <w:rPr>
                <w:rFonts w:hint="eastAsia" w:ascii="宋体" w:hAnsi="宋体" w:eastAsia="宋体"/>
                <w:kern w:val="0"/>
                <w:sz w:val="21"/>
                <w:szCs w:val="21"/>
                <w:highlight w:val="none"/>
                <w:lang w:val="en-US" w:bidi="ar"/>
              </w:rPr>
              <w:t>分；</w:t>
            </w:r>
            <w:r>
              <w:rPr>
                <w:rFonts w:hint="eastAsia" w:ascii="宋体" w:hAnsi="宋体" w:eastAsia="宋体"/>
                <w:kern w:val="0"/>
                <w:sz w:val="21"/>
                <w:szCs w:val="21"/>
                <w:highlight w:val="none"/>
                <w:lang w:val="en-US" w:eastAsia="zh-CN" w:bidi="ar"/>
              </w:rPr>
              <w:t>其次得3分，以此类推；</w:t>
            </w:r>
          </w:p>
          <w:p>
            <w:pPr>
              <w:pStyle w:val="80"/>
              <w:spacing w:after="0" w:afterLines="0" w:line="240" w:lineRule="auto"/>
              <w:ind w:firstLine="0" w:firstLineChars="0"/>
              <w:rPr>
                <w:rFonts w:hint="default" w:ascii="宋体" w:hAnsi="宋体" w:eastAsia="宋体"/>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ascii="宋体" w:hAnsi="宋体" w:cs="宋体"/>
                <w:kern w:val="0"/>
                <w:szCs w:val="21"/>
              </w:rPr>
            </w:pPr>
            <w:r>
              <w:rPr>
                <w:rFonts w:hint="eastAsia" w:ascii="宋体" w:hAnsi="宋体" w:cs="宋体"/>
                <w:kern w:val="0"/>
                <w:szCs w:val="21"/>
              </w:rPr>
              <w:t>评标价格分数=（评标基准价/投标报价）×价格权重（30%）×100</w:t>
            </w:r>
          </w:p>
          <w:p>
            <w:pPr>
              <w:rPr>
                <w:rFonts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highlight w:val="yellow"/>
        </w:rPr>
      </w:pPr>
      <w:bookmarkStart w:id="511" w:name="_Toc31714"/>
      <w:r>
        <w:rPr>
          <w:rFonts w:hint="eastAsia" w:ascii="宋体" w:hAnsi="宋体"/>
          <w:b/>
          <w:bCs/>
          <w:sz w:val="24"/>
          <w:highlight w:val="yellow"/>
        </w:rPr>
        <w:t xml:space="preserve">第六章 </w:t>
      </w:r>
      <w:bookmarkEnd w:id="507"/>
      <w:r>
        <w:rPr>
          <w:rFonts w:hint="eastAsia" w:ascii="宋体" w:hAnsi="宋体"/>
          <w:b/>
          <w:bCs/>
          <w:sz w:val="24"/>
          <w:highlight w:val="yellow"/>
        </w:rPr>
        <w:t>货物需求一览表及技术要求</w:t>
      </w:r>
      <w:bookmarkEnd w:id="508"/>
      <w:bookmarkEnd w:id="509"/>
      <w:bookmarkEnd w:id="510"/>
      <w:bookmarkEnd w:id="511"/>
    </w:p>
    <w:p>
      <w:pPr>
        <w:spacing w:before="120" w:beforeLines="50" w:after="120" w:afterLines="50" w:line="360" w:lineRule="auto"/>
        <w:outlineLvl w:val="1"/>
        <w:rPr>
          <w:rFonts w:ascii="宋体" w:hAnsi="宋体"/>
          <w:b/>
          <w:kern w:val="0"/>
          <w:szCs w:val="21"/>
        </w:rPr>
      </w:pPr>
      <w:bookmarkStart w:id="512" w:name="_Toc9053"/>
      <w:bookmarkStart w:id="513" w:name="_Toc77628976"/>
      <w:bookmarkStart w:id="514" w:name="_Toc32235246"/>
      <w:bookmarkStart w:id="515" w:name="_Toc77629056"/>
      <w:bookmarkStart w:id="516" w:name="_Toc77628640"/>
      <w:bookmarkStart w:id="517" w:name="_Toc73707880"/>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2"/>
      <w:bookmarkEnd w:id="513"/>
      <w:bookmarkEnd w:id="514"/>
      <w:bookmarkEnd w:id="515"/>
      <w:bookmarkEnd w:id="516"/>
      <w:bookmarkEnd w:id="517"/>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办公楼消防系统维修项目</w:t>
            </w:r>
          </w:p>
        </w:tc>
        <w:tc>
          <w:tcPr>
            <w:tcW w:w="1234" w:type="dxa"/>
            <w:vAlign w:val="center"/>
          </w:tcPr>
          <w:p>
            <w:pPr>
              <w:spacing w:line="360" w:lineRule="auto"/>
              <w:jc w:val="center"/>
              <w:rPr>
                <w:rFonts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项</w:t>
            </w:r>
          </w:p>
        </w:tc>
        <w:tc>
          <w:tcPr>
            <w:tcW w:w="2272" w:type="dxa"/>
            <w:vAlign w:val="center"/>
          </w:tcPr>
          <w:p>
            <w:pPr>
              <w:widowControl/>
              <w:jc w:val="center"/>
              <w:rPr>
                <w:rFonts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ascii="宋体" w:hAnsi="宋体" w:cs="宋体"/>
                <w:kern w:val="0"/>
                <w:szCs w:val="21"/>
              </w:rPr>
            </w:pPr>
            <w:r>
              <w:rPr>
                <w:rFonts w:hint="eastAsia" w:ascii="宋体" w:hAnsi="宋体"/>
                <w:szCs w:val="21"/>
              </w:rPr>
              <w:t>招标人指定项目现场</w:t>
            </w:r>
          </w:p>
        </w:tc>
      </w:tr>
    </w:tbl>
    <w:p>
      <w:pPr>
        <w:numPr>
          <w:ilvl w:val="0"/>
          <w:numId w:val="10"/>
        </w:numPr>
        <w:spacing w:line="360" w:lineRule="auto"/>
        <w:outlineLvl w:val="1"/>
        <w:rPr>
          <w:rFonts w:ascii="宋体" w:hAnsi="宋体"/>
          <w:b/>
          <w:kern w:val="0"/>
          <w:sz w:val="22"/>
          <w:szCs w:val="22"/>
        </w:rPr>
      </w:pPr>
      <w:bookmarkStart w:id="518" w:name="_Toc77628977"/>
      <w:bookmarkStart w:id="519" w:name="_Toc21254"/>
      <w:bookmarkStart w:id="520" w:name="_Toc77629057"/>
      <w:bookmarkStart w:id="521" w:name="_Toc77628641"/>
      <w:r>
        <w:rPr>
          <w:rFonts w:hint="eastAsia" w:ascii="宋体" w:hAnsi="宋体"/>
          <w:b/>
          <w:kern w:val="0"/>
          <w:sz w:val="22"/>
          <w:szCs w:val="22"/>
        </w:rPr>
        <w:t>技术要求</w:t>
      </w:r>
      <w:bookmarkEnd w:id="518"/>
      <w:bookmarkEnd w:id="519"/>
      <w:bookmarkEnd w:id="520"/>
      <w:bookmarkEnd w:id="521"/>
    </w:p>
    <w:p>
      <w:pPr>
        <w:ind w:firstLine="210" w:firstLineChars="100"/>
      </w:pPr>
      <w:r>
        <w:rPr>
          <w:rFonts w:hint="eastAsia"/>
        </w:rPr>
        <w:t>01.</w:t>
      </w:r>
      <w:r>
        <w:t xml:space="preserve"> </w:t>
      </w:r>
      <w:r>
        <w:rPr>
          <w:rFonts w:hint="eastAsia"/>
          <w:lang w:val="en-US" w:eastAsia="zh-CN"/>
        </w:rPr>
        <w:t>总体</w:t>
      </w:r>
      <w:r>
        <w:rPr>
          <w:rFonts w:hint="eastAsia"/>
        </w:rPr>
        <w:t>要求</w:t>
      </w:r>
    </w:p>
    <w:tbl>
      <w:tblPr>
        <w:tblStyle w:val="41"/>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tcBorders>
            <w:shd w:val="clear" w:color="auto" w:fill="7F7F7F"/>
            <w:vAlign w:val="top"/>
          </w:tcPr>
          <w:p>
            <w:r>
              <w:rPr>
                <w:rFonts w:hint="eastAsia"/>
              </w:rPr>
              <w:t>需求编号</w:t>
            </w:r>
          </w:p>
        </w:tc>
        <w:tc>
          <w:tcPr>
            <w:tcW w:w="5670" w:type="dxa"/>
            <w:tcBorders>
              <w:top w:val="single" w:color="auto" w:sz="4" w:space="0"/>
            </w:tcBorders>
            <w:shd w:val="clear" w:color="auto" w:fill="7F7F7F"/>
            <w:vAlign w:val="top"/>
          </w:tcPr>
          <w:p>
            <w:pPr>
              <w:jc w:val="center"/>
            </w:pPr>
            <w:r>
              <w:t>需求说明</w:t>
            </w:r>
          </w:p>
        </w:tc>
        <w:tc>
          <w:tcPr>
            <w:tcW w:w="1276" w:type="dxa"/>
            <w:tcBorders>
              <w:top w:val="single" w:color="auto" w:sz="4" w:space="0"/>
            </w:tcBorders>
            <w:shd w:val="clear" w:color="auto" w:fill="7F7F7F"/>
            <w:vAlign w:val="top"/>
          </w:tcPr>
          <w:p>
            <w:r>
              <w:t>必须</w:t>
            </w:r>
            <w:r>
              <w:rPr>
                <w:rFonts w:hint="eastAsia"/>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pPr>
              <w:jc w:val="left"/>
            </w:pPr>
            <w:r>
              <w:t>URS</w:t>
            </w:r>
            <w:r>
              <w:rPr>
                <w:rFonts w:hint="eastAsia"/>
              </w:rPr>
              <w:t>01-01</w:t>
            </w:r>
          </w:p>
        </w:tc>
        <w:tc>
          <w:tcPr>
            <w:tcW w:w="5670" w:type="dxa"/>
            <w:vAlign w:val="top"/>
          </w:tcPr>
          <w:p>
            <w:pPr>
              <w:rPr>
                <w:rFonts w:hint="default" w:eastAsia="宋体"/>
                <w:szCs w:val="21"/>
                <w:lang w:val="en-US" w:eastAsia="zh-CN"/>
              </w:rPr>
            </w:pPr>
            <w:r>
              <w:rPr>
                <w:rFonts w:hint="eastAsia"/>
                <w:szCs w:val="21"/>
                <w:lang w:val="en-US" w:eastAsia="zh-CN"/>
              </w:rPr>
              <w:t>此次招标范围是办公楼和办公楼周边室外地下管网的消防系统进行全面维修，实现办公楼及周边消防系统的正常运行，提高系统的可靠性和安全性。</w:t>
            </w:r>
          </w:p>
        </w:tc>
        <w:tc>
          <w:tcPr>
            <w:tcW w:w="1276" w:type="dxa"/>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pPr>
              <w:jc w:val="left"/>
            </w:pPr>
            <w:r>
              <w:t>URS</w:t>
            </w:r>
            <w:r>
              <w:rPr>
                <w:rFonts w:hint="eastAsia"/>
              </w:rPr>
              <w:t>01-02</w:t>
            </w:r>
          </w:p>
        </w:tc>
        <w:tc>
          <w:tcPr>
            <w:tcW w:w="5670" w:type="dxa"/>
            <w:vAlign w:val="top"/>
          </w:tcPr>
          <w:p>
            <w:pPr>
              <w:rPr>
                <w:rFonts w:hint="default"/>
                <w:szCs w:val="21"/>
                <w:lang w:val="en-US" w:eastAsia="zh-CN"/>
              </w:rPr>
            </w:pPr>
            <w:r>
              <w:rPr>
                <w:rFonts w:hint="eastAsia"/>
                <w:szCs w:val="21"/>
                <w:lang w:val="en-US" w:eastAsia="zh-CN"/>
              </w:rPr>
              <w:t>维修内容包括火灾自动报警系统、消防广播系统、应急疏散指示系统、消防管网系统等，最终维修消防系统需与公司整体消防系统并和运行。</w:t>
            </w:r>
          </w:p>
        </w:tc>
        <w:tc>
          <w:tcPr>
            <w:tcW w:w="1276" w:type="dxa"/>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pPr>
              <w:jc w:val="left"/>
              <w:rPr>
                <w:rFonts w:hint="eastAsia" w:eastAsia="宋体"/>
                <w:lang w:eastAsia="zh-CN"/>
              </w:rPr>
            </w:pPr>
            <w:r>
              <w:t>URS</w:t>
            </w:r>
            <w:r>
              <w:rPr>
                <w:rFonts w:hint="eastAsia"/>
              </w:rPr>
              <w:t>01-0</w:t>
            </w:r>
            <w:r>
              <w:rPr>
                <w:rFonts w:hint="eastAsia"/>
                <w:lang w:val="en-US" w:eastAsia="zh-CN"/>
              </w:rPr>
              <w:t>3</w:t>
            </w:r>
          </w:p>
        </w:tc>
        <w:tc>
          <w:tcPr>
            <w:tcW w:w="5670" w:type="dxa"/>
            <w:vAlign w:val="top"/>
          </w:tcPr>
          <w:p>
            <w:pPr>
              <w:rPr>
                <w:rFonts w:hint="default" w:eastAsia="宋体"/>
                <w:szCs w:val="21"/>
                <w:lang w:val="en-US" w:eastAsia="zh-CN"/>
              </w:rPr>
            </w:pPr>
            <w:r>
              <w:rPr>
                <w:rFonts w:hint="eastAsia"/>
                <w:szCs w:val="21"/>
                <w:lang w:val="en-US" w:eastAsia="zh-CN"/>
              </w:rPr>
              <w:t>投标单位应具备相关消防设施维修的专业资格和认证。</w:t>
            </w:r>
          </w:p>
        </w:tc>
        <w:tc>
          <w:tcPr>
            <w:tcW w:w="1276" w:type="dxa"/>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center"/>
              <w:rPr>
                <w:rFonts w:hint="eastAsia" w:eastAsia="宋体"/>
                <w:lang w:eastAsia="zh-CN"/>
              </w:rPr>
            </w:pPr>
            <w:r>
              <w:t>URS</w:t>
            </w:r>
            <w:r>
              <w:rPr>
                <w:rFonts w:hint="eastAsia"/>
              </w:rPr>
              <w:t>01-0</w:t>
            </w:r>
            <w:r>
              <w:rPr>
                <w:rFonts w:hint="eastAsia"/>
                <w:lang w:val="en-US" w:eastAsia="zh-CN"/>
              </w:rPr>
              <w:t>4</w:t>
            </w:r>
          </w:p>
        </w:tc>
        <w:tc>
          <w:tcPr>
            <w:tcW w:w="5670" w:type="dxa"/>
            <w:vAlign w:val="center"/>
          </w:tcPr>
          <w:p>
            <w:pPr>
              <w:jc w:val="left"/>
              <w:rPr>
                <w:rFonts w:hint="eastAsia"/>
                <w:szCs w:val="21"/>
                <w:lang w:val="en-US" w:eastAsia="zh-CN"/>
              </w:rPr>
            </w:pPr>
            <w:r>
              <w:rPr>
                <w:rFonts w:hint="eastAsia"/>
                <w:szCs w:val="21"/>
                <w:lang w:val="en-US" w:eastAsia="zh-CN"/>
              </w:rPr>
              <w:t>投标单位委派的维修人员应具有相应专业资质，且有丰富经验的专业技术人员，能够处理各种复杂故障</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pPr>
              <w:jc w:val="left"/>
              <w:rPr>
                <w:rFonts w:hint="eastAsia" w:eastAsia="宋体"/>
                <w:lang w:eastAsia="zh-CN"/>
              </w:rPr>
            </w:pPr>
            <w:r>
              <w:t>URS</w:t>
            </w:r>
            <w:r>
              <w:rPr>
                <w:rFonts w:hint="eastAsia"/>
              </w:rPr>
              <w:t>01-0</w:t>
            </w:r>
            <w:r>
              <w:rPr>
                <w:rFonts w:hint="eastAsia"/>
                <w:lang w:val="en-US" w:eastAsia="zh-CN"/>
              </w:rPr>
              <w:t>5</w:t>
            </w:r>
          </w:p>
        </w:tc>
        <w:tc>
          <w:tcPr>
            <w:tcW w:w="5670" w:type="dxa"/>
            <w:vAlign w:val="top"/>
          </w:tcPr>
          <w:p>
            <w:pPr>
              <w:rPr>
                <w:rFonts w:hint="default"/>
                <w:szCs w:val="21"/>
                <w:lang w:val="en-US"/>
              </w:rPr>
            </w:pPr>
            <w:r>
              <w:rPr>
                <w:rFonts w:hint="eastAsia"/>
                <w:szCs w:val="21"/>
                <w:lang w:val="en-US" w:eastAsia="zh-CN"/>
              </w:rPr>
              <w:t>维修所需材料和配件应符合国家或行业标准，确保质量可靠</w:t>
            </w:r>
          </w:p>
        </w:tc>
        <w:tc>
          <w:tcPr>
            <w:tcW w:w="1276" w:type="dxa"/>
            <w:vAlign w:val="top"/>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eastAsia" w:eastAsia="宋体"/>
                <w:lang w:eastAsia="zh-CN"/>
              </w:rPr>
            </w:pPr>
            <w:r>
              <w:t>URS</w:t>
            </w:r>
            <w:r>
              <w:rPr>
                <w:rFonts w:hint="eastAsia"/>
              </w:rPr>
              <w:t>01-0</w:t>
            </w:r>
            <w:r>
              <w:rPr>
                <w:rFonts w:hint="eastAsia"/>
                <w:lang w:val="en-US" w:eastAsia="zh-CN"/>
              </w:rPr>
              <w:t>6</w:t>
            </w:r>
          </w:p>
        </w:tc>
        <w:tc>
          <w:tcPr>
            <w:tcW w:w="5670" w:type="dxa"/>
            <w:vAlign w:val="center"/>
          </w:tcPr>
          <w:p>
            <w:pPr>
              <w:jc w:val="both"/>
              <w:rPr>
                <w:rFonts w:hint="default"/>
                <w:szCs w:val="21"/>
                <w:lang w:val="en-US" w:eastAsia="zh-CN"/>
              </w:rPr>
            </w:pPr>
            <w:r>
              <w:rPr>
                <w:rFonts w:hint="eastAsia"/>
                <w:szCs w:val="21"/>
                <w:lang w:val="en-US" w:eastAsia="zh-CN"/>
              </w:rPr>
              <w:t>需要将办公楼的消防系统连接至招标方的消防中控室，输入消防点位信息。</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eastAsia" w:eastAsia="宋体"/>
                <w:lang w:eastAsia="zh-CN"/>
              </w:rPr>
            </w:pPr>
            <w:r>
              <w:t>URS</w:t>
            </w:r>
            <w:r>
              <w:rPr>
                <w:rFonts w:hint="eastAsia"/>
              </w:rPr>
              <w:t>01-0</w:t>
            </w:r>
            <w:r>
              <w:rPr>
                <w:rFonts w:hint="eastAsia"/>
                <w:lang w:val="en-US" w:eastAsia="zh-CN"/>
              </w:rPr>
              <w:t>7</w:t>
            </w:r>
          </w:p>
        </w:tc>
        <w:tc>
          <w:tcPr>
            <w:tcW w:w="5670" w:type="dxa"/>
            <w:vAlign w:val="center"/>
          </w:tcPr>
          <w:p>
            <w:pPr>
              <w:jc w:val="both"/>
              <w:rPr>
                <w:rFonts w:hint="default" w:eastAsia="宋体"/>
                <w:szCs w:val="21"/>
                <w:lang w:val="en-US" w:eastAsia="zh-CN"/>
              </w:rPr>
            </w:pPr>
            <w:r>
              <w:rPr>
                <w:rFonts w:hint="eastAsia"/>
                <w:szCs w:val="21"/>
                <w:lang w:val="en-US" w:eastAsia="zh-CN"/>
              </w:rPr>
              <w:t>维修完成后，应进行全面测试和验收，确保维修的消防系统恢复正常运行，验收标准符合国家相关法律法规及技术标准。</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pPr>
            <w:r>
              <w:t>URS</w:t>
            </w:r>
            <w:r>
              <w:rPr>
                <w:rFonts w:hint="eastAsia"/>
              </w:rPr>
              <w:t>01-0</w:t>
            </w:r>
            <w:r>
              <w:rPr>
                <w:rFonts w:hint="eastAsia"/>
                <w:lang w:val="en-US" w:eastAsia="zh-CN"/>
              </w:rPr>
              <w:t>8</w:t>
            </w:r>
          </w:p>
        </w:tc>
        <w:tc>
          <w:tcPr>
            <w:tcW w:w="5670" w:type="dxa"/>
            <w:vAlign w:val="center"/>
          </w:tcPr>
          <w:p>
            <w:pPr>
              <w:jc w:val="both"/>
              <w:rPr>
                <w:rFonts w:hint="eastAsia"/>
                <w:szCs w:val="21"/>
                <w:lang w:val="en-US" w:eastAsia="zh-CN"/>
              </w:rPr>
            </w:pPr>
            <w:r>
              <w:rPr>
                <w:rFonts w:hint="eastAsia"/>
                <w:szCs w:val="21"/>
                <w:lang w:val="en-US" w:eastAsia="zh-CN"/>
              </w:rPr>
              <w:t>消防试压要求：</w:t>
            </w:r>
            <w:r>
              <w:rPr>
                <w:rFonts w:hint="default"/>
                <w:szCs w:val="21"/>
                <w:lang w:val="en-US" w:eastAsia="zh-CN"/>
              </w:rPr>
              <w:t>消火栓系统为设计工作压力的1.5倍，试验压力30分钟应无渗漏、无变形、且压力降不大于0.05MPa，这是强度试验。严密性试验为设计压力24小时无渗漏，即为合格。</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eastAsia" w:eastAsia="宋体"/>
                <w:lang w:eastAsia="zh-CN"/>
              </w:rPr>
            </w:pPr>
            <w:r>
              <w:t>URS</w:t>
            </w:r>
            <w:r>
              <w:rPr>
                <w:rFonts w:hint="eastAsia"/>
              </w:rPr>
              <w:t>01-0</w:t>
            </w:r>
            <w:r>
              <w:rPr>
                <w:rFonts w:hint="eastAsia"/>
                <w:lang w:val="en-US" w:eastAsia="zh-CN"/>
              </w:rPr>
              <w:t>9</w:t>
            </w:r>
          </w:p>
        </w:tc>
        <w:tc>
          <w:tcPr>
            <w:tcW w:w="5670" w:type="dxa"/>
            <w:vAlign w:val="center"/>
          </w:tcPr>
          <w:p>
            <w:pPr>
              <w:jc w:val="both"/>
              <w:rPr>
                <w:rFonts w:hint="eastAsia"/>
                <w:szCs w:val="21"/>
                <w:lang w:val="en-US" w:eastAsia="zh-CN"/>
              </w:rPr>
            </w:pPr>
            <w:r>
              <w:rPr>
                <w:rFonts w:hint="eastAsia"/>
                <w:szCs w:val="21"/>
                <w:lang w:val="en-US" w:eastAsia="zh-CN"/>
              </w:rPr>
              <w:t>所有维修完成后必须完成场地的清理</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eastAsia" w:eastAsia="宋体"/>
                <w:lang w:eastAsia="zh-CN"/>
              </w:rPr>
            </w:pPr>
            <w:r>
              <w:t>URS</w:t>
            </w:r>
            <w:r>
              <w:rPr>
                <w:rFonts w:hint="eastAsia"/>
              </w:rPr>
              <w:t>01-</w:t>
            </w:r>
            <w:r>
              <w:rPr>
                <w:rFonts w:hint="eastAsia"/>
                <w:lang w:val="en-US" w:eastAsia="zh-CN"/>
              </w:rPr>
              <w:t>10</w:t>
            </w:r>
          </w:p>
        </w:tc>
        <w:tc>
          <w:tcPr>
            <w:tcW w:w="5670" w:type="dxa"/>
            <w:vAlign w:val="center"/>
          </w:tcPr>
          <w:p>
            <w:pPr>
              <w:jc w:val="both"/>
              <w:rPr>
                <w:rFonts w:hint="default" w:eastAsia="宋体"/>
                <w:szCs w:val="21"/>
                <w:lang w:val="en-US" w:eastAsia="zh-CN"/>
              </w:rPr>
            </w:pPr>
            <w:r>
              <w:rPr>
                <w:rFonts w:hint="eastAsia"/>
                <w:szCs w:val="21"/>
                <w:lang w:val="en-US" w:eastAsia="zh-CN"/>
              </w:rPr>
              <w:t>投标人应在维修完成后，提供消防相关图纸和资料（电子版和纸质版），包括但不限于消防点位图、感烟探测器台账等</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11</w:t>
            </w:r>
          </w:p>
        </w:tc>
        <w:tc>
          <w:tcPr>
            <w:tcW w:w="5670" w:type="dxa"/>
            <w:vAlign w:val="center"/>
          </w:tcPr>
          <w:p>
            <w:pPr>
              <w:jc w:val="both"/>
              <w:rPr>
                <w:rFonts w:hint="eastAsia"/>
                <w:szCs w:val="21"/>
                <w:lang w:val="en-US" w:eastAsia="zh-CN"/>
              </w:rPr>
            </w:pPr>
            <w:r>
              <w:rPr>
                <w:rFonts w:hint="eastAsia"/>
                <w:szCs w:val="21"/>
                <w:lang w:val="en-US" w:eastAsia="zh-CN"/>
              </w:rPr>
              <w:t>投标人应对招标方相关人员进行消防系统使用和维护的培训</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12</w:t>
            </w:r>
          </w:p>
        </w:tc>
        <w:tc>
          <w:tcPr>
            <w:tcW w:w="5670" w:type="dxa"/>
            <w:vAlign w:val="center"/>
          </w:tcPr>
          <w:p>
            <w:pPr>
              <w:jc w:val="both"/>
              <w:rPr>
                <w:rFonts w:hint="eastAsia"/>
                <w:szCs w:val="21"/>
                <w:lang w:val="en-US" w:eastAsia="zh-CN"/>
              </w:rPr>
            </w:pPr>
            <w:r>
              <w:rPr>
                <w:rFonts w:hint="eastAsia"/>
                <w:szCs w:val="21"/>
                <w:lang w:val="en-US" w:eastAsia="zh-CN"/>
              </w:rPr>
              <w:t>维修过程中应严格遵守相关的安全操作规程，确保人员和设备的安全</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13</w:t>
            </w:r>
          </w:p>
        </w:tc>
        <w:tc>
          <w:tcPr>
            <w:tcW w:w="5670" w:type="dxa"/>
            <w:vAlign w:val="center"/>
          </w:tcPr>
          <w:p>
            <w:pPr>
              <w:jc w:val="both"/>
              <w:rPr>
                <w:rFonts w:hint="default"/>
                <w:szCs w:val="21"/>
                <w:lang w:val="en-US" w:eastAsia="zh-CN"/>
              </w:rPr>
            </w:pPr>
            <w:r>
              <w:rPr>
                <w:rFonts w:hint="eastAsia"/>
                <w:szCs w:val="21"/>
                <w:lang w:val="en-US" w:eastAsia="zh-CN"/>
              </w:rPr>
              <w:t>维修完成后需经招标方及招标方委托的消防维保单位共同验收合格</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14</w:t>
            </w:r>
          </w:p>
        </w:tc>
        <w:tc>
          <w:tcPr>
            <w:tcW w:w="5670" w:type="dxa"/>
            <w:vAlign w:val="center"/>
          </w:tcPr>
          <w:p>
            <w:pPr>
              <w:jc w:val="both"/>
              <w:rPr>
                <w:rFonts w:hint="default"/>
                <w:szCs w:val="21"/>
                <w:lang w:val="en-US" w:eastAsia="zh-CN"/>
              </w:rPr>
            </w:pPr>
            <w:r>
              <w:rPr>
                <w:rFonts w:hint="eastAsia"/>
                <w:szCs w:val="21"/>
                <w:lang w:val="en-US" w:eastAsia="zh-CN"/>
              </w:rPr>
              <w:t>投标人应对维修质量进行保证，并提供至少一年期限的质保服务，质保期内出现的故障应免费进行维修</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15</w:t>
            </w:r>
          </w:p>
        </w:tc>
        <w:tc>
          <w:tcPr>
            <w:tcW w:w="5670" w:type="dxa"/>
            <w:vAlign w:val="center"/>
          </w:tcPr>
          <w:p>
            <w:pPr>
              <w:jc w:val="both"/>
              <w:rPr>
                <w:rFonts w:hint="eastAsia"/>
                <w:szCs w:val="21"/>
                <w:lang w:val="en-US" w:eastAsia="zh-CN"/>
              </w:rPr>
            </w:pPr>
            <w:r>
              <w:rPr>
                <w:rFonts w:hint="eastAsia"/>
                <w:szCs w:val="21"/>
                <w:lang w:val="en-US" w:eastAsia="zh-CN"/>
              </w:rPr>
              <w:t>在质保期内，投标人应提供必要的技术支持和咨询服务</w:t>
            </w:r>
          </w:p>
        </w:tc>
        <w:tc>
          <w:tcPr>
            <w:tcW w:w="1276" w:type="dxa"/>
            <w:vAlign w:val="center"/>
          </w:tcPr>
          <w:p>
            <w:pPr>
              <w:jc w:val="both"/>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jc w:val="both"/>
              <w:rPr>
                <w:rFonts w:hint="default" w:eastAsia="宋体"/>
                <w:lang w:val="en-US" w:eastAsia="zh-CN"/>
              </w:rPr>
            </w:pPr>
            <w:r>
              <w:t>URS</w:t>
            </w:r>
            <w:r>
              <w:rPr>
                <w:rFonts w:hint="eastAsia"/>
              </w:rPr>
              <w:t>01-</w:t>
            </w:r>
            <w:r>
              <w:rPr>
                <w:rFonts w:hint="eastAsia"/>
                <w:lang w:val="en-US" w:eastAsia="zh-CN"/>
              </w:rPr>
              <w:t>16</w:t>
            </w:r>
          </w:p>
        </w:tc>
        <w:tc>
          <w:tcPr>
            <w:tcW w:w="5670" w:type="dxa"/>
            <w:vAlign w:val="center"/>
          </w:tcPr>
          <w:p>
            <w:pPr>
              <w:jc w:val="both"/>
              <w:rPr>
                <w:rFonts w:hint="default"/>
                <w:szCs w:val="21"/>
                <w:lang w:val="en-US" w:eastAsia="zh-CN"/>
              </w:rPr>
            </w:pPr>
            <w:r>
              <w:rPr>
                <w:rFonts w:hint="eastAsia"/>
                <w:szCs w:val="21"/>
                <w:lang w:val="en-US" w:eastAsia="zh-CN"/>
              </w:rPr>
              <w:t>维修场地投标方需自行到现场由招标人陪同勘察现场</w:t>
            </w:r>
          </w:p>
        </w:tc>
        <w:tc>
          <w:tcPr>
            <w:tcW w:w="1276" w:type="dxa"/>
            <w:vAlign w:val="center"/>
          </w:tcPr>
          <w:p>
            <w:pPr>
              <w:jc w:val="both"/>
            </w:pPr>
            <w:r>
              <w:t>必须</w:t>
            </w:r>
          </w:p>
        </w:tc>
      </w:tr>
    </w:tbl>
    <w:p>
      <w:pPr>
        <w:rPr>
          <w:sz w:val="24"/>
          <w:szCs w:val="24"/>
        </w:rPr>
      </w:pPr>
    </w:p>
    <w:p>
      <w:pPr>
        <w:jc w:val="both"/>
        <w:rPr>
          <w:rFonts w:hint="eastAsia"/>
          <w:sz w:val="24"/>
          <w:szCs w:val="24"/>
          <w:lang w:val="en-US" w:eastAsia="zh-CN"/>
        </w:rPr>
      </w:pPr>
      <w:r>
        <w:rPr>
          <w:rFonts w:hint="eastAsia"/>
          <w:sz w:val="24"/>
          <w:szCs w:val="24"/>
          <w:lang w:val="en-US" w:eastAsia="zh-CN"/>
        </w:rPr>
        <w:t>以下为此次维修的工作量清单</w:t>
      </w:r>
    </w:p>
    <w:p>
      <w:pPr>
        <w:pStyle w:val="2"/>
        <w:numPr>
          <w:ilvl w:val="0"/>
          <w:numId w:val="11"/>
        </w:numPr>
        <w:rPr>
          <w:rFonts w:hint="eastAsia"/>
          <w:sz w:val="24"/>
          <w:szCs w:val="24"/>
          <w:lang w:val="en-US" w:eastAsia="zh-CN"/>
        </w:rPr>
      </w:pPr>
      <w:r>
        <w:rPr>
          <w:rFonts w:hint="eastAsia"/>
          <w:sz w:val="24"/>
          <w:szCs w:val="24"/>
          <w:lang w:val="en-US" w:eastAsia="zh-CN"/>
        </w:rPr>
        <w:t>办公楼室内原有消防管网分段试压，维修漏压管网。</w:t>
      </w:r>
    </w:p>
    <w:p>
      <w:pPr>
        <w:pStyle w:val="2"/>
        <w:numPr>
          <w:ilvl w:val="0"/>
          <w:numId w:val="11"/>
        </w:numPr>
        <w:rPr>
          <w:rFonts w:hint="eastAsia"/>
          <w:sz w:val="24"/>
          <w:szCs w:val="24"/>
          <w:lang w:val="en-US" w:eastAsia="zh-CN"/>
        </w:rPr>
      </w:pPr>
      <w:r>
        <w:rPr>
          <w:rFonts w:hint="eastAsia"/>
          <w:sz w:val="24"/>
          <w:szCs w:val="24"/>
          <w:lang w:val="en-US" w:eastAsia="zh-CN"/>
        </w:rPr>
        <w:t>办公楼室外消防管网敷设安装，室外消火栓、水泵接合器等安装。</w:t>
      </w:r>
    </w:p>
    <w:p>
      <w:pPr>
        <w:pStyle w:val="2"/>
        <w:numPr>
          <w:ilvl w:val="0"/>
          <w:numId w:val="11"/>
        </w:numPr>
        <w:rPr>
          <w:rFonts w:hint="eastAsia"/>
          <w:sz w:val="24"/>
          <w:szCs w:val="24"/>
          <w:lang w:val="en-US" w:eastAsia="zh-CN"/>
        </w:rPr>
      </w:pPr>
      <w:r>
        <w:rPr>
          <w:rFonts w:hint="eastAsia"/>
          <w:sz w:val="24"/>
          <w:szCs w:val="24"/>
          <w:lang w:val="en-US" w:eastAsia="zh-CN"/>
        </w:rPr>
        <w:t>办公楼室内原有应急疏散、消防报警、消防广播、烟感系统排查维修，消防点位报警信息接入甲方消防中控室指定控制柜。</w:t>
      </w:r>
    </w:p>
    <w:p>
      <w:pPr>
        <w:pStyle w:val="2"/>
        <w:numPr>
          <w:ilvl w:val="0"/>
          <w:numId w:val="11"/>
        </w:numPr>
        <w:rPr>
          <w:rFonts w:hint="eastAsia"/>
          <w:sz w:val="24"/>
          <w:szCs w:val="24"/>
          <w:lang w:val="en-US" w:eastAsia="zh-CN"/>
        </w:rPr>
      </w:pPr>
      <w:r>
        <w:rPr>
          <w:rFonts w:hint="eastAsia"/>
          <w:sz w:val="24"/>
          <w:szCs w:val="24"/>
          <w:lang w:val="en-US" w:eastAsia="zh-CN"/>
        </w:rPr>
        <w:t>办公楼消防管网接入公司整体消防管网。</w:t>
      </w:r>
    </w:p>
    <w:tbl>
      <w:tblPr>
        <w:tblStyle w:val="41"/>
        <w:tblW w:w="8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85"/>
        <w:gridCol w:w="2647"/>
        <w:gridCol w:w="2059"/>
        <w:gridCol w:w="1050"/>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序号</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名称</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规格型号</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单位</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水泵接合器</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地上栓</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3</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钢丝骨架管</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4</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90°弯头</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PE  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5</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直接</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PE  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6</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三通</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PE  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7</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路面切槽</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8</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井盖</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9</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消防水井</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1米*1米</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10</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消防水井</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1.5米*1米</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11</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暗杆闸阀</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12</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钢卡</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13</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钢卡</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14</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大小头</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DN150*100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15</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法兰(沟槽)</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16</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法兰</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PE  DN150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17</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螺丝</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套</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18</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大小头(沟槽)</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DN150*100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19</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涡轮对夹式蝶阀</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DN100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20</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穿墙孔</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φ300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21</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穿墙孔</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φ200</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22</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PVC管</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φ75</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23</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挖掘机</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24</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水泥、黄沙、石子</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25</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垃圾清理费</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26</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运费</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27</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辅材</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28</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机械</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29</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管理费</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default" w:ascii="宋体" w:hAnsi="宋体" w:eastAsia="宋体"/>
                <w:b/>
                <w:i w:val="0"/>
                <w:color w:val="000000"/>
                <w:sz w:val="24"/>
                <w:u w:val="none"/>
                <w:lang w:eastAsia="zh-CN"/>
              </w:rPr>
              <w:t>30</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人工</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1</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桥架</w:t>
            </w:r>
          </w:p>
        </w:tc>
        <w:tc>
          <w:tcPr>
            <w:tcW w:w="205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不锈钢5*5</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2</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角铁</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4号</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3</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消防弱电井</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1米*1米</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4</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切槽</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5</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电缆</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KRVVS 4*1.5</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6</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单回路卡</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7</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隔离模块</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8</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消报</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3</w:t>
            </w:r>
            <w:r>
              <w:rPr>
                <w:rFonts w:hint="default" w:ascii="宋体" w:hAnsi="宋体" w:eastAsia="宋体"/>
                <w:b/>
                <w:i w:val="0"/>
                <w:color w:val="000000"/>
                <w:sz w:val="24"/>
                <w:u w:val="none"/>
                <w:lang w:eastAsia="zh-CN"/>
              </w:rPr>
              <w:t>9</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双绞线</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RVS 2*1.5</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40</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端子箱</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模块与接线端子一体式的</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4</w:t>
            </w:r>
            <w:r>
              <w:rPr>
                <w:rFonts w:hint="default" w:ascii="宋体" w:hAnsi="宋体" w:eastAsia="宋体"/>
                <w:b/>
                <w:i w:val="0"/>
                <w:color w:val="000000"/>
                <w:sz w:val="24"/>
                <w:u w:val="none"/>
                <w:lang w:eastAsia="zh-CN"/>
              </w:rPr>
              <w:t>1</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破天花孔加修复</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4</w:t>
            </w:r>
            <w:r>
              <w:rPr>
                <w:rFonts w:hint="default" w:ascii="宋体" w:hAnsi="宋体" w:eastAsia="宋体"/>
                <w:b/>
                <w:i w:val="0"/>
                <w:color w:val="000000"/>
                <w:sz w:val="24"/>
                <w:u w:val="none"/>
                <w:lang w:eastAsia="zh-CN"/>
              </w:rPr>
              <w:t>2</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调试、编程费</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4</w:t>
            </w:r>
            <w:r>
              <w:rPr>
                <w:rFonts w:hint="default" w:ascii="宋体" w:hAnsi="宋体" w:eastAsia="宋体"/>
                <w:b/>
                <w:i w:val="0"/>
                <w:color w:val="000000"/>
                <w:sz w:val="24"/>
                <w:u w:val="none"/>
                <w:lang w:eastAsia="zh-CN"/>
              </w:rPr>
              <w:t>3</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辅材</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4</w:t>
            </w:r>
            <w:r>
              <w:rPr>
                <w:rFonts w:hint="default" w:ascii="宋体" w:hAnsi="宋体" w:eastAsia="宋体"/>
                <w:b/>
                <w:i w:val="0"/>
                <w:color w:val="000000"/>
                <w:sz w:val="24"/>
                <w:u w:val="none"/>
                <w:lang w:eastAsia="zh-CN"/>
              </w:rPr>
              <w:t>4</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PVC管</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φ75</w:t>
            </w: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wAfter w:w="0" w:type="auto"/>
          <w:trHeight w:val="450"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4"/>
                <w:u w:val="none"/>
                <w:lang w:eastAsia="zh-CN"/>
              </w:rPr>
            </w:pPr>
            <w:r>
              <w:rPr>
                <w:rFonts w:hint="eastAsia" w:ascii="宋体" w:hAnsi="宋体"/>
                <w:b/>
                <w:i w:val="0"/>
                <w:color w:val="000000"/>
                <w:sz w:val="24"/>
                <w:u w:val="none"/>
                <w:lang w:val="en-US" w:eastAsia="zh-CN"/>
              </w:rPr>
              <w:t>4</w:t>
            </w:r>
            <w:r>
              <w:rPr>
                <w:rFonts w:hint="default" w:ascii="宋体" w:hAnsi="宋体" w:eastAsia="宋体"/>
                <w:b/>
                <w:i w:val="0"/>
                <w:color w:val="000000"/>
                <w:sz w:val="24"/>
                <w:u w:val="none"/>
                <w:lang w:eastAsia="zh-CN"/>
              </w:rPr>
              <w:t>5</w:t>
            </w:r>
          </w:p>
        </w:tc>
        <w:tc>
          <w:tcPr>
            <w:tcW w:w="264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人工</w:t>
            </w:r>
          </w:p>
        </w:tc>
        <w:tc>
          <w:tcPr>
            <w:tcW w:w="310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p>
        </w:tc>
        <w:tc>
          <w:tcPr>
            <w:tcW w:w="14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个</w:t>
            </w:r>
          </w:p>
        </w:tc>
      </w:tr>
    </w:tbl>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r>
        <w:rPr>
          <w:rFonts w:hint="eastAsia" w:ascii="Times New Roman" w:hAnsi="Times New Roman" w:eastAsia="宋体" w:cs="Times New Roman"/>
          <w:kern w:val="2"/>
          <w:sz w:val="21"/>
          <w:szCs w:val="24"/>
          <w:lang w:val="en-US" w:eastAsia="zh-CN" w:bidi="ar-SA"/>
        </w:rPr>
        <w:drawing>
          <wp:inline distT="0" distB="0" distL="114300" distR="114300">
            <wp:extent cx="5144770" cy="4015740"/>
            <wp:effectExtent l="0" t="0" r="17780" b="3810"/>
            <wp:docPr id="8" name="图片 1" descr="175211026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752110268186"/>
                    <pic:cNvPicPr>
                      <a:picLocks noChangeAspect="1"/>
                    </pic:cNvPicPr>
                  </pic:nvPicPr>
                  <pic:blipFill>
                    <a:blip r:embed="rId10">
                      <a:lum/>
                    </a:blip>
                    <a:stretch>
                      <a:fillRect/>
                    </a:stretch>
                  </pic:blipFill>
                  <pic:spPr>
                    <a:xfrm>
                      <a:off x="0" y="0"/>
                      <a:ext cx="5144770" cy="4015740"/>
                    </a:xfrm>
                    <a:prstGeom prst="rect">
                      <a:avLst/>
                    </a:prstGeom>
                    <a:noFill/>
                    <a:ln>
                      <a:noFill/>
                    </a:ln>
                  </pic:spPr>
                </pic:pic>
              </a:graphicData>
            </a:graphic>
          </wp:inline>
        </w:drawing>
      </w:r>
    </w:p>
    <w:p>
      <w:pPr>
        <w:pStyle w:val="2"/>
        <w:widowControl w:val="0"/>
        <w:numPr>
          <w:ilvl w:val="0"/>
          <w:numId w:val="0"/>
        </w:numPr>
        <w:spacing w:after="120"/>
        <w:jc w:val="both"/>
        <w:rPr>
          <w:rFonts w:hint="default"/>
          <w:lang w:val="en-US" w:eastAsia="zh-CN"/>
        </w:rPr>
      </w:pPr>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682E7C20"/>
    <w:multiLevelType w:val="singleLevel"/>
    <w:tmpl w:val="682E7C20"/>
    <w:lvl w:ilvl="0" w:tentative="0">
      <w:start w:val="1"/>
      <w:numFmt w:val="decimal"/>
      <w:suff w:val="nothing"/>
      <w:lvlText w:val="%1、"/>
      <w:lvlJc w:val="left"/>
    </w:lvl>
  </w:abstractNum>
  <w:num w:numId="1">
    <w:abstractNumId w:val="2"/>
  </w:num>
  <w:num w:numId="2">
    <w:abstractNumId w:val="5"/>
  </w:num>
  <w:num w:numId="3">
    <w:abstractNumId w:val="9"/>
  </w:num>
  <w:num w:numId="4">
    <w:abstractNumId w:val="1"/>
  </w:num>
  <w:num w:numId="5">
    <w:abstractNumId w:val="8"/>
  </w:num>
  <w:num w:numId="6">
    <w:abstractNumId w:val="3"/>
  </w:num>
  <w:num w:numId="7">
    <w:abstractNumId w:val="4"/>
  </w:num>
  <w:num w:numId="8">
    <w:abstractNumId w:val="7"/>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A550ED"/>
    <w:rsid w:val="07E038E8"/>
    <w:rsid w:val="080659C6"/>
    <w:rsid w:val="0925677D"/>
    <w:rsid w:val="09CB535A"/>
    <w:rsid w:val="0B7B5FB0"/>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6983918"/>
    <w:rsid w:val="176E43F3"/>
    <w:rsid w:val="17996C95"/>
    <w:rsid w:val="194F185C"/>
    <w:rsid w:val="197E6F57"/>
    <w:rsid w:val="1BB41BF4"/>
    <w:rsid w:val="1C1F3F30"/>
    <w:rsid w:val="1C4A05F8"/>
    <w:rsid w:val="1D0443F5"/>
    <w:rsid w:val="1E016C54"/>
    <w:rsid w:val="1E0F4A61"/>
    <w:rsid w:val="1E1C5EBA"/>
    <w:rsid w:val="1EC2785D"/>
    <w:rsid w:val="1EE05DD3"/>
    <w:rsid w:val="21A858A7"/>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D426C3D"/>
    <w:rsid w:val="2E953B0D"/>
    <w:rsid w:val="2FE65C05"/>
    <w:rsid w:val="313B2B55"/>
    <w:rsid w:val="32086374"/>
    <w:rsid w:val="32E20907"/>
    <w:rsid w:val="331B6105"/>
    <w:rsid w:val="331C6058"/>
    <w:rsid w:val="33541CF7"/>
    <w:rsid w:val="3510699D"/>
    <w:rsid w:val="3572793B"/>
    <w:rsid w:val="35DC3C36"/>
    <w:rsid w:val="36491271"/>
    <w:rsid w:val="36CD6FED"/>
    <w:rsid w:val="370B41DA"/>
    <w:rsid w:val="37CA4679"/>
    <w:rsid w:val="39484E09"/>
    <w:rsid w:val="39C73D2B"/>
    <w:rsid w:val="39F61D71"/>
    <w:rsid w:val="3A1F37E7"/>
    <w:rsid w:val="3B440B41"/>
    <w:rsid w:val="3B550ADC"/>
    <w:rsid w:val="3BC06797"/>
    <w:rsid w:val="3C263F3D"/>
    <w:rsid w:val="3C2A54F7"/>
    <w:rsid w:val="3D612AF7"/>
    <w:rsid w:val="3D775F60"/>
    <w:rsid w:val="3E7C5347"/>
    <w:rsid w:val="3ED73AA8"/>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7DD72AF"/>
    <w:rsid w:val="486636D8"/>
    <w:rsid w:val="489A6511"/>
    <w:rsid w:val="49041A60"/>
    <w:rsid w:val="495E19D1"/>
    <w:rsid w:val="4A661E0E"/>
    <w:rsid w:val="4A9E67FA"/>
    <w:rsid w:val="4BE347CE"/>
    <w:rsid w:val="4D077191"/>
    <w:rsid w:val="4D647E3E"/>
    <w:rsid w:val="4DDC797C"/>
    <w:rsid w:val="4DE80860"/>
    <w:rsid w:val="4E324158"/>
    <w:rsid w:val="4E872C30"/>
    <w:rsid w:val="4F211D8B"/>
    <w:rsid w:val="4F9A758A"/>
    <w:rsid w:val="500C2385"/>
    <w:rsid w:val="5061750A"/>
    <w:rsid w:val="50C76663"/>
    <w:rsid w:val="534C0841"/>
    <w:rsid w:val="536017EA"/>
    <w:rsid w:val="536740F0"/>
    <w:rsid w:val="54186A87"/>
    <w:rsid w:val="54277E31"/>
    <w:rsid w:val="55145472"/>
    <w:rsid w:val="562035D8"/>
    <w:rsid w:val="565A562B"/>
    <w:rsid w:val="5742551F"/>
    <w:rsid w:val="574B69D7"/>
    <w:rsid w:val="5755318B"/>
    <w:rsid w:val="57C644F1"/>
    <w:rsid w:val="586413C3"/>
    <w:rsid w:val="588E5626"/>
    <w:rsid w:val="59B64F6B"/>
    <w:rsid w:val="5ACD7484"/>
    <w:rsid w:val="5BC47EE6"/>
    <w:rsid w:val="5C68317F"/>
    <w:rsid w:val="5D5B475A"/>
    <w:rsid w:val="5D7D38FE"/>
    <w:rsid w:val="5E650765"/>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855ED2"/>
    <w:rsid w:val="71A22E75"/>
    <w:rsid w:val="727A779D"/>
    <w:rsid w:val="727F30E6"/>
    <w:rsid w:val="72A2493C"/>
    <w:rsid w:val="737115E9"/>
    <w:rsid w:val="741729C0"/>
    <w:rsid w:val="752E2E69"/>
    <w:rsid w:val="764F6E03"/>
    <w:rsid w:val="76D07CAF"/>
    <w:rsid w:val="77AA1C36"/>
    <w:rsid w:val="787D06DA"/>
    <w:rsid w:val="790A09BD"/>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出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 w:type="character" w:customStyle="1" w:styleId="180">
    <w:name w:val="font81"/>
    <w:basedOn w:val="43"/>
    <w:qFormat/>
    <w:uiPriority w:val="0"/>
    <w:rPr>
      <w:rFonts w:hint="eastAsia" w:ascii="宋体" w:hAnsi="宋体" w:eastAsia="宋体" w:cs="宋体"/>
      <w:color w:val="000000"/>
      <w:sz w:val="22"/>
      <w:szCs w:val="22"/>
      <w:u w:val="none"/>
    </w:rPr>
  </w:style>
  <w:style w:type="character" w:customStyle="1" w:styleId="181">
    <w:name w:val="font91"/>
    <w:basedOn w:val="43"/>
    <w:qFormat/>
    <w:uiPriority w:val="0"/>
    <w:rPr>
      <w:rFonts w:hint="eastAsia" w:ascii="宋体" w:hAnsi="宋体" w:eastAsia="宋体" w:cs="宋体"/>
      <w:color w:val="000000"/>
      <w:sz w:val="22"/>
      <w:szCs w:val="22"/>
      <w:u w:val="none"/>
      <w:vertAlign w:val="subscript"/>
    </w:rPr>
  </w:style>
  <w:style w:type="character" w:customStyle="1" w:styleId="182">
    <w:name w:val="font51"/>
    <w:basedOn w:val="4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4209</Words>
  <Characters>23992</Characters>
  <Lines>199</Lines>
  <Paragraphs>56</Paragraphs>
  <TotalTime>19</TotalTime>
  <ScaleCrop>false</ScaleCrop>
  <LinksUpToDate>false</LinksUpToDate>
  <CharactersWithSpaces>28145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2022-01-04T06:46:00Z</cp:lastPrinted>
  <dcterms:modified xsi:type="dcterms:W3CDTF">2025-07-15T08:26:42Z</dcterms:modified>
  <dc:title>附件二：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8254F6F36F444864B7EEA083FF4EE958</vt:lpwstr>
  </property>
  <property fmtid="{D5CDD505-2E9C-101B-9397-08002B2CF9AE}" pid="4" name="commondata">
    <vt:lpwstr>eyJoZGlkIjoiMmMxNTEwOWU5YTZkMDZhMWY1NTNhYTIyOTc4YWEwYzAifQ==</vt:lpwstr>
  </property>
</Properties>
</file>