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2"/>
        <w:spacing w:line="360" w:lineRule="auto"/>
        <w:ind w:left="1440" w:right="-22" w:firstLine="422"/>
        <w:rPr>
          <w:rFonts w:ascii="宋体" w:hAnsi="宋体"/>
          <w:b/>
          <w:szCs w:val="21"/>
          <w:highlight w:val="none"/>
        </w:rPr>
      </w:pPr>
    </w:p>
    <w:p>
      <w:pPr>
        <w:pStyle w:val="2"/>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WKZB-2025-040</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包装纸盒</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2"/>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2"/>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2"/>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十二</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包装纸盒</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WKZB-2025-040</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8276"/>
      <w:bookmarkStart w:id="11" w:name="_Toc2446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包装纸盒</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6931"/>
      <w:bookmarkStart w:id="13" w:name="_Toc28608"/>
      <w:bookmarkStart w:id="14" w:name="_Toc1069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包装纸盒 </w:t>
      </w:r>
    </w:p>
    <w:p>
      <w:pPr>
        <w:keepNext w:val="0"/>
        <w:keepLines w:val="0"/>
        <w:pageBreakBefore w:val="0"/>
        <w:kinsoku/>
        <w:wordWrap/>
        <w:overflowPunct/>
        <w:topLinePunct w:val="0"/>
        <w:autoSpaceDE w:val="0"/>
        <w:autoSpaceDN w:val="0"/>
        <w:bidi w:val="0"/>
        <w:adjustRightInd/>
        <w:snapToGrid/>
        <w:spacing w:line="360" w:lineRule="auto"/>
        <w:ind w:firstLine="630" w:firstLineChars="300"/>
        <w:jc w:val="left"/>
        <w:textAlignment w:val="auto"/>
        <w:outlineLvl w:val="9"/>
        <w:rPr>
          <w:rFonts w:hint="default" w:ascii="宋体" w:hAnsi="宋体" w:cs="宋体"/>
          <w:szCs w:val="21"/>
          <w:highlight w:val="none"/>
          <w:lang w:val="en-US" w:bidi="zh-CN"/>
        </w:rPr>
      </w:pPr>
      <w:r>
        <w:rPr>
          <w:rFonts w:hint="eastAsia"/>
          <w:color w:val="FF0000"/>
          <w:highlight w:val="none"/>
          <w:lang w:val="en-US" w:eastAsia="zh-CN"/>
        </w:rPr>
        <w:t>签订</w:t>
      </w:r>
      <w:r>
        <w:rPr>
          <w:rFonts w:hint="eastAsia" w:ascii="宋体" w:hAnsi="宋体" w:cs="宋体"/>
          <w:color w:val="FF0000"/>
          <w:szCs w:val="21"/>
          <w:highlight w:val="none"/>
          <w:lang w:val="en-US" w:bidi="zh-CN"/>
        </w:rPr>
        <w:t>年度采购框架合同</w:t>
      </w:r>
      <w:r>
        <w:rPr>
          <w:rFonts w:hint="eastAsia" w:ascii="宋体" w:hAnsi="宋体" w:cs="宋体"/>
          <w:szCs w:val="21"/>
          <w:highlight w:val="none"/>
          <w:lang w:val="en-US"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包装纸盒</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包装纸盒</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31840"/>
      <w:bookmarkStart w:id="19" w:name="_Toc7377"/>
      <w:bookmarkStart w:id="20" w:name="_Toc8299"/>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23490"/>
      <w:bookmarkStart w:id="24" w:name="_Toc6081"/>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21387"/>
      <w:bookmarkStart w:id="27" w:name="_Toc7374"/>
      <w:bookmarkStart w:id="28" w:name="_Toc11141"/>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color w:val="FF0000"/>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商入围包装纸盒项目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r>
        <w:rPr>
          <w:rFonts w:hint="eastAsia" w:ascii="宋体" w:hAnsi="宋体" w:cs="宋体"/>
          <w:color w:val="FF0000"/>
          <w:kern w:val="2"/>
          <w:sz w:val="21"/>
          <w:szCs w:val="21"/>
          <w:highlight w:val="none"/>
          <w:lang w:val="en-US" w:eastAsia="zh-CN" w:bidi="zh-CN"/>
        </w:rPr>
        <w:t>合同期内，如有本次招标外新增规格，在中标供应商中询比价采购。</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6177"/>
      <w:bookmarkStart w:id="30" w:name="_Toc14869"/>
      <w:bookmarkStart w:id="31" w:name="_Toc302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4185"/>
      <w:bookmarkStart w:id="33" w:name="_Toc32313"/>
      <w:bookmarkStart w:id="34" w:name="_Toc21816"/>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25653"/>
      <w:bookmarkStart w:id="37" w:name="_Toc179632544"/>
      <w:bookmarkStart w:id="38" w:name="_Toc152045527"/>
      <w:bookmarkStart w:id="39" w:name="_Toc144974495"/>
      <w:bookmarkStart w:id="40" w:name="_Toc390940505"/>
      <w:bookmarkStart w:id="41" w:name="_Toc233102490"/>
      <w:bookmarkStart w:id="42" w:name="_Toc152042303"/>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179632545"/>
      <w:bookmarkStart w:id="44" w:name="_Toc152045528"/>
      <w:bookmarkStart w:id="45" w:name="_Toc20399"/>
      <w:bookmarkStart w:id="46" w:name="_Toc18804"/>
      <w:bookmarkStart w:id="47" w:name="_Toc152042304"/>
      <w:bookmarkStart w:id="48" w:name="_Toc233102491"/>
      <w:bookmarkStart w:id="49" w:name="_Toc390940506"/>
      <w:bookmarkStart w:id="50" w:name="_Toc144974496"/>
      <w:bookmarkStart w:id="51" w:name="_Toc109736027"/>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szCs w:val="21"/>
                <w:highlight w:val="non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bookmarkStart w:id="451" w:name="_GoBack"/>
            <w:bookmarkEnd w:id="451"/>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1-2</w:t>
            </w:r>
            <w:r>
              <w:rPr>
                <w:rFonts w:hint="eastAsia"/>
                <w:highlight w:val="none"/>
              </w:rPr>
              <w:t>家供应商，以实际订单为准。</w:t>
            </w:r>
          </w:p>
          <w:p>
            <w:pPr>
              <w:spacing w:line="360" w:lineRule="auto"/>
              <w:rPr>
                <w:rFonts w:hint="eastAsia"/>
                <w:color w:val="FF0000"/>
                <w:highlight w:val="none"/>
                <w:lang w:val="en-US" w:eastAsia="zh-CN"/>
              </w:rPr>
            </w:pPr>
            <w:r>
              <w:rPr>
                <w:rFonts w:hint="eastAsia"/>
                <w:highlight w:val="none"/>
              </w:rPr>
              <w:t>2、</w:t>
            </w:r>
            <w:r>
              <w:rPr>
                <w:rFonts w:hint="eastAsia"/>
                <w:color w:val="FF0000"/>
                <w:highlight w:val="none"/>
              </w:rPr>
              <w:t>付款方式：</w:t>
            </w:r>
            <w:r>
              <w:rPr>
                <w:rFonts w:hint="eastAsia"/>
                <w:color w:val="FF0000"/>
                <w:highlight w:val="none"/>
                <w:lang w:val="en-US" w:eastAsia="zh-CN"/>
              </w:rPr>
              <w:t>六个月款期，可接受50%银行承兑。</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color w:val="FF0000"/>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109736028"/>
      <w:bookmarkStart w:id="54" w:name="_Toc216582805"/>
      <w:bookmarkStart w:id="55" w:name="_Toc233102492"/>
      <w:bookmarkStart w:id="56" w:name="_Toc152042305"/>
      <w:bookmarkStart w:id="57" w:name="_Toc144974497"/>
      <w:bookmarkStart w:id="58" w:name="_Toc152045529"/>
      <w:bookmarkStart w:id="59" w:name="_Toc179632546"/>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7941"/>
      <w:bookmarkStart w:id="62" w:name="_Toc109736029"/>
      <w:bookmarkStart w:id="63" w:name="_Toc520356144"/>
      <w:bookmarkStart w:id="64" w:name="_Toc2757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109736030"/>
      <w:bookmarkStart w:id="66" w:name="_Toc29658"/>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30223"/>
      <w:bookmarkStart w:id="69" w:name="_Toc205"/>
      <w:bookmarkStart w:id="70" w:name="_Toc520356145"/>
      <w:bookmarkStart w:id="71" w:name="_Toc109736031"/>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472"/>
      <w:bookmarkStart w:id="73" w:name="_Toc27623"/>
      <w:bookmarkStart w:id="74" w:name="_Toc109736032"/>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216582806"/>
      <w:bookmarkStart w:id="76" w:name="_Toc520356146"/>
      <w:bookmarkStart w:id="77" w:name="_Toc1810"/>
      <w:bookmarkStart w:id="78" w:name="_Toc109736033"/>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520356149"/>
      <w:bookmarkStart w:id="85" w:name="_Toc109736036"/>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520356150"/>
      <w:bookmarkStart w:id="88" w:name="_Toc216582807"/>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109736038"/>
      <w:bookmarkStart w:id="93" w:name="_Toc516367021"/>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676"/>
      <w:bookmarkStart w:id="95" w:name="_Ref467306195"/>
      <w:bookmarkStart w:id="96" w:name="_Toc516367022"/>
      <w:bookmarkStart w:id="97" w:name="_Toc520356152"/>
      <w:bookmarkStart w:id="98" w:name="_Toc109736039"/>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109736040"/>
      <w:bookmarkStart w:id="103" w:name="_Toc520356153"/>
      <w:bookmarkStart w:id="104" w:name="_Toc51636702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Ref467306513"/>
      <w:bookmarkStart w:id="109" w:name="_Toc520356156"/>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109736043"/>
      <w:bookmarkStart w:id="114" w:name="_Toc520356157"/>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16582808"/>
      <w:bookmarkStart w:id="118" w:name="_Toc23629"/>
      <w:bookmarkStart w:id="119" w:name="_Toc520356159"/>
      <w:bookmarkStart w:id="120" w:name="_Toc109736045"/>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216582809"/>
      <w:bookmarkStart w:id="128" w:name="_Toc23762"/>
      <w:bookmarkStart w:id="129" w:name="_Toc109736049"/>
      <w:bookmarkStart w:id="130" w:name="_Toc520356163"/>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520356164"/>
      <w:bookmarkStart w:id="132" w:name="_Toc109736050"/>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109736055"/>
      <w:bookmarkStart w:id="143" w:name="_Toc6900"/>
      <w:bookmarkStart w:id="144" w:name="_Toc216582810"/>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Ref46730701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Ref467307204"/>
      <w:bookmarkStart w:id="156" w:name="_Ref467306978"/>
      <w:bookmarkStart w:id="157" w:name="_Toc520356175"/>
      <w:bookmarkStart w:id="158" w:name="_Toc109736060"/>
      <w:bookmarkStart w:id="159" w:name="_Ref467307062"/>
      <w:bookmarkStart w:id="160" w:name="_Ref46730637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6425"/>
      <w:bookmarkStart w:id="162" w:name="_Toc520356176"/>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8463"/>
      <w:bookmarkStart w:id="172" w:name="_Ref467379214"/>
      <w:bookmarkStart w:id="173" w:name="_Toc487900349"/>
      <w:bookmarkStart w:id="174" w:name="_Ref467379109"/>
      <w:bookmarkStart w:id="175" w:name="_Ref467379225"/>
      <w:bookmarkStart w:id="176" w:name="_Ref467379101"/>
      <w:bookmarkStart w:id="177" w:name="_Ref467379094"/>
      <w:bookmarkStart w:id="178" w:name="_Toc415222497"/>
      <w:bookmarkStart w:id="179" w:name="_Ref467379205"/>
      <w:bookmarkStart w:id="180" w:name="_Ref467379195"/>
      <w:bookmarkStart w:id="181" w:name="_Ref467378404"/>
      <w:bookmarkStart w:id="182" w:name="_Ref467378499"/>
      <w:bookmarkStart w:id="183" w:name="_Toc11182"/>
      <w:bookmarkStart w:id="184" w:name="_Toc31576"/>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31740"/>
      <w:bookmarkStart w:id="189" w:name="_Toc415222498"/>
      <w:bookmarkStart w:id="190" w:name="_Toc487900350"/>
      <w:bookmarkStart w:id="191" w:name="_Toc10889"/>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2425"/>
      <w:bookmarkStart w:id="193" w:name="_Toc10492"/>
      <w:bookmarkStart w:id="194" w:name="_Toc487900351"/>
      <w:bookmarkStart w:id="195" w:name="_Toc415222499"/>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15222500"/>
      <w:bookmarkStart w:id="197" w:name="_Toc487900352"/>
      <w:bookmarkStart w:id="198" w:name="_Toc18031"/>
      <w:bookmarkStart w:id="199" w:name="_Toc4693"/>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17967"/>
      <w:bookmarkStart w:id="201" w:name="_Toc487900353"/>
      <w:bookmarkStart w:id="202" w:name="_Toc1323"/>
      <w:bookmarkStart w:id="203" w:name="_Toc415222501"/>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Toc18715"/>
      <w:bookmarkStart w:id="205" w:name="_Ref467378591"/>
      <w:bookmarkStart w:id="206" w:name="_Toc415222502"/>
      <w:bookmarkStart w:id="207" w:name="_Ref467379536"/>
      <w:bookmarkStart w:id="208" w:name="_Toc11864"/>
      <w:bookmarkStart w:id="209" w:name="_Toc487900354"/>
      <w:bookmarkStart w:id="210" w:name="_Ref467379527"/>
      <w:bookmarkStart w:id="211" w:name="_Ref467378541"/>
      <w:bookmarkStart w:id="212" w:name="_Ref467379542"/>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415222503"/>
      <w:bookmarkStart w:id="215" w:name="_Toc12437"/>
      <w:bookmarkStart w:id="216" w:name="_Toc487900355"/>
      <w:bookmarkStart w:id="217" w:name="_Toc662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Ref467379793"/>
      <w:bookmarkStart w:id="219" w:name="_Toc15361"/>
      <w:bookmarkStart w:id="220" w:name="_Ref467379807"/>
      <w:bookmarkStart w:id="221" w:name="_Toc26337"/>
      <w:bookmarkStart w:id="222" w:name="_Toc415222504"/>
      <w:bookmarkStart w:id="223" w:name="_Toc48790035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1380"/>
      <w:bookmarkStart w:id="225" w:name="_Ref467379923"/>
      <w:bookmarkStart w:id="226" w:name="_Ref467379852"/>
      <w:bookmarkStart w:id="227" w:name="_Toc487900358"/>
      <w:bookmarkStart w:id="228" w:name="_Ref467379863"/>
      <w:bookmarkStart w:id="229" w:name="_Toc415222505"/>
      <w:bookmarkStart w:id="230" w:name="_Toc6588"/>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415222506"/>
      <w:bookmarkStart w:id="232" w:name="_Ref467377962"/>
      <w:bookmarkStart w:id="233" w:name="_Ref467379946"/>
      <w:bookmarkStart w:id="234" w:name="_Ref467377798"/>
      <w:bookmarkStart w:id="235" w:name="_Toc28649"/>
      <w:bookmarkStart w:id="236" w:name="_Toc487900359"/>
      <w:bookmarkStart w:id="237" w:name="_Ref467379937"/>
      <w:bookmarkStart w:id="238" w:name="_Toc15447"/>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415222507"/>
      <w:bookmarkStart w:id="242" w:name="_Toc11317"/>
      <w:bookmarkStart w:id="243" w:name="_Toc7155"/>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31728"/>
      <w:bookmarkStart w:id="245" w:name="_Toc415222508"/>
      <w:bookmarkStart w:id="246" w:name="_Toc487900361"/>
      <w:bookmarkStart w:id="247" w:name="_Toc21509"/>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87900362"/>
      <w:bookmarkStart w:id="250" w:name="_Toc31482"/>
      <w:bookmarkStart w:id="251" w:name="_Toc15086"/>
      <w:bookmarkStart w:id="252" w:name="_Toc415222509"/>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487900363"/>
      <w:bookmarkStart w:id="254" w:name="_Toc415222510"/>
      <w:bookmarkStart w:id="255" w:name="_Toc19929"/>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Ref467378121"/>
      <w:bookmarkStart w:id="258" w:name="_Toc487900364"/>
      <w:bookmarkStart w:id="259" w:name="_Toc415222511"/>
      <w:bookmarkStart w:id="260" w:name="_Toc6322"/>
      <w:bookmarkStart w:id="261" w:name="_Toc22040"/>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87900365"/>
      <w:bookmarkStart w:id="263" w:name="_Toc1755"/>
      <w:bookmarkStart w:id="264" w:name="_Toc415222512"/>
      <w:bookmarkStart w:id="265" w:name="_Toc29320"/>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415222513"/>
      <w:bookmarkStart w:id="269" w:name="_Toc17669"/>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9543"/>
      <w:bookmarkStart w:id="272" w:name="_Toc415222514"/>
      <w:bookmarkStart w:id="273" w:name="_Toc487900367"/>
      <w:bookmarkStart w:id="274" w:name="_Toc16231"/>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415222515"/>
      <w:bookmarkStart w:id="277" w:name="_Toc487900368"/>
      <w:bookmarkStart w:id="278" w:name="_Toc22065"/>
      <w:bookmarkStart w:id="279" w:name="_Toc23904"/>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29725"/>
      <w:bookmarkStart w:id="281" w:name="_Toc415222516"/>
      <w:bookmarkStart w:id="282" w:name="_Toc487900369"/>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487900370"/>
      <w:bookmarkStart w:id="285" w:name="_Toc415222517"/>
      <w:bookmarkStart w:id="286" w:name="_Toc13194"/>
      <w:bookmarkStart w:id="287" w:name="_Toc2142"/>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15222518"/>
      <w:bookmarkStart w:id="289" w:name="_Toc14345"/>
      <w:bookmarkStart w:id="290" w:name="_Toc487900371"/>
      <w:bookmarkStart w:id="291" w:name="_Toc737"/>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30523"/>
      <w:bookmarkStart w:id="293" w:name="_Toc27508"/>
      <w:bookmarkStart w:id="294" w:name="_Toc415222519"/>
      <w:bookmarkStart w:id="295" w:name="_Toc487900372"/>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3747"/>
      <w:bookmarkStart w:id="297" w:name="_Toc415222520"/>
      <w:bookmarkStart w:id="298" w:name="_Toc28567"/>
      <w:bookmarkStart w:id="299" w:name="_Toc487900373"/>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5896"/>
      <w:bookmarkStart w:id="301" w:name="_Toc26432"/>
      <w:bookmarkStart w:id="302" w:name="_Toc415222521"/>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415222522"/>
      <w:bookmarkStart w:id="306" w:name="_Toc31958"/>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6513786"/>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2"/>
        <w:spacing w:line="360" w:lineRule="auto"/>
        <w:ind w:left="540" w:leftChars="257"/>
        <w:rPr>
          <w:rFonts w:hint="eastAsia" w:ascii="宋体" w:hAnsi="宋体" w:cs="宋体"/>
          <w:szCs w:val="21"/>
          <w:highlight w:val="none"/>
        </w:rPr>
      </w:pPr>
    </w:p>
    <w:p>
      <w:pPr>
        <w:pStyle w:val="2"/>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19175636"/>
      <w:bookmarkStart w:id="314" w:name="_Toc220229326"/>
      <w:bookmarkStart w:id="315" w:name="_Toc218935352"/>
      <w:bookmarkStart w:id="316" w:name="_Toc27454"/>
      <w:bookmarkStart w:id="317" w:name="_Toc220229431"/>
      <w:bookmarkStart w:id="318" w:name="_Toc15903"/>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default" w:ascii="宋体" w:hAnsi="宋体"/>
          <w:color w:val="FF0000"/>
          <w:szCs w:val="21"/>
          <w:highlight w:val="none"/>
          <w:lang w:val="en-US"/>
        </w:rPr>
      </w:pPr>
      <w:r>
        <w:rPr>
          <w:rFonts w:hint="eastAsia" w:ascii="宋体" w:hAnsi="宋体"/>
          <w:szCs w:val="21"/>
          <w:highlight w:val="none"/>
        </w:rPr>
        <w:t>6.1　本合同项下的货物交货方式为：</w:t>
      </w:r>
      <w:r>
        <w:rPr>
          <w:rFonts w:hint="eastAsia" w:ascii="宋体" w:hAnsi="宋体"/>
          <w:color w:val="FF0000"/>
          <w:szCs w:val="21"/>
          <w:highlight w:val="none"/>
        </w:rPr>
        <w:t>适用合同条款6.1.1 现场交货；</w:t>
      </w:r>
      <w:r>
        <w:rPr>
          <w:rFonts w:hint="eastAsia" w:ascii="宋体" w:hAnsi="宋体"/>
          <w:color w:val="FF0000"/>
          <w:szCs w:val="21"/>
          <w:highlight w:val="none"/>
          <w:lang w:val="en-US" w:eastAsia="zh-CN"/>
        </w:rPr>
        <w:t>投标人负责货物运输并卸货至指定位置。</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Toc480942349"/>
      <w:bookmarkStart w:id="336" w:name="_Ref467988698"/>
      <w:bookmarkStart w:id="337" w:name="_Toc520356217"/>
      <w:bookmarkStart w:id="338" w:name="_Toc109736069"/>
      <w:bookmarkStart w:id="339" w:name="_Toc415222524"/>
      <w:bookmarkStart w:id="340" w:name="_Toc5329"/>
      <w:bookmarkStart w:id="341" w:name="_Toc216582813"/>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6243"/>
      <w:bookmarkEnd w:id="343"/>
      <w:bookmarkStart w:id="344" w:name="_Hlt520355938"/>
      <w:bookmarkEnd w:id="344"/>
      <w:bookmarkStart w:id="345" w:name="_Toc29788"/>
      <w:bookmarkStart w:id="346" w:name="_Toc109736070"/>
      <w:bookmarkStart w:id="347" w:name="_Toc415222525"/>
      <w:bookmarkStart w:id="348" w:name="_Toc480942350"/>
      <w:bookmarkStart w:id="349" w:name="_Toc216582814"/>
      <w:bookmarkStart w:id="350" w:name="_Toc520356218"/>
      <w:bookmarkStart w:id="351" w:name="_Ref467988705"/>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包装纸盒</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WKZB-2025-040</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tbl>
      <w:tblPr>
        <w:tblStyle w:val="51"/>
        <w:tblpPr w:leftFromText="180" w:rightFromText="180" w:vertAnchor="text" w:horzAnchor="page" w:tblpX="1367" w:tblpY="3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7"/>
        <w:gridCol w:w="1175"/>
        <w:gridCol w:w="1782"/>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0" w:type="auto"/>
            <w:vAlign w:val="center"/>
          </w:tcPr>
          <w:p>
            <w:pPr>
              <w:spacing w:line="380" w:lineRule="exact"/>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纸盒名称</w:t>
            </w:r>
          </w:p>
        </w:tc>
        <w:tc>
          <w:tcPr>
            <w:tcW w:w="0" w:type="auto"/>
            <w:vAlign w:val="center"/>
          </w:tcPr>
          <w:p>
            <w:pPr>
              <w:spacing w:line="380" w:lineRule="exact"/>
              <w:jc w:val="center"/>
              <w:rPr>
                <w:rFonts w:hint="default" w:ascii="仿宋" w:hAnsi="仿宋" w:eastAsia="仿宋" w:cs="仿宋"/>
                <w:sz w:val="18"/>
                <w:szCs w:val="18"/>
                <w:highlight w:val="none"/>
                <w:lang w:val="en-US" w:eastAsia="zh-CN"/>
              </w:rPr>
            </w:pPr>
            <w:r>
              <w:rPr>
                <w:rFonts w:hint="eastAsia" w:ascii="仿宋" w:hAnsi="仿宋" w:eastAsia="仿宋" w:cs="仿宋"/>
                <w:sz w:val="18"/>
                <w:szCs w:val="18"/>
                <w:highlight w:val="none"/>
                <w:lang w:val="en-US" w:eastAsia="zh-CN"/>
              </w:rPr>
              <w:t>工艺要求</w:t>
            </w:r>
          </w:p>
        </w:tc>
        <w:tc>
          <w:tcPr>
            <w:tcW w:w="0" w:type="auto"/>
            <w:vAlign w:val="center"/>
          </w:tcPr>
          <w:p>
            <w:pPr>
              <w:spacing w:line="380" w:lineRule="exact"/>
              <w:jc w:val="center"/>
              <w:rPr>
                <w:rFonts w:ascii="仿宋" w:hAnsi="仿宋" w:eastAsia="仿宋" w:cs="仿宋"/>
                <w:sz w:val="18"/>
                <w:szCs w:val="18"/>
                <w:highlight w:val="none"/>
              </w:rPr>
            </w:pPr>
            <w:r>
              <w:rPr>
                <w:rFonts w:hint="eastAsia" w:ascii="仿宋" w:hAnsi="仿宋" w:eastAsia="仿宋" w:cs="仿宋"/>
                <w:sz w:val="18"/>
                <w:szCs w:val="18"/>
                <w:highlight w:val="none"/>
                <w:lang w:val="en-US" w:eastAsia="zh-CN"/>
              </w:rPr>
              <w:t>工艺要求</w:t>
            </w:r>
          </w:p>
        </w:tc>
        <w:tc>
          <w:tcPr>
            <w:tcW w:w="0" w:type="auto"/>
            <w:vAlign w:val="center"/>
          </w:tcPr>
          <w:p>
            <w:pPr>
              <w:spacing w:line="380" w:lineRule="exact"/>
              <w:jc w:val="center"/>
              <w:rPr>
                <w:rFonts w:hint="eastAsia" w:ascii="仿宋" w:hAnsi="仿宋" w:eastAsia="仿宋" w:cs="仿宋"/>
                <w:sz w:val="18"/>
                <w:szCs w:val="18"/>
                <w:highlight w:val="none"/>
                <w:lang w:eastAsia="zh-CN"/>
              </w:rPr>
            </w:pPr>
            <w:r>
              <w:rPr>
                <w:rFonts w:hint="eastAsia" w:ascii="仿宋" w:hAnsi="仿宋" w:eastAsia="仿宋" w:cs="仿宋"/>
                <w:sz w:val="18"/>
                <w:szCs w:val="18"/>
                <w:highlight w:val="none"/>
                <w:lang w:val="en-US" w:eastAsia="zh-CN"/>
              </w:rPr>
              <w:t>单价（元/个）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18"/>
                <w:szCs w:val="18"/>
                <w:lang w:val="en-US" w:eastAsia="zh-CN" w:bidi="ar-SA"/>
              </w:rPr>
            </w:pPr>
            <w:r>
              <w:rPr>
                <w:rFonts w:hint="default"/>
                <w:sz w:val="18"/>
                <w:szCs w:val="18"/>
                <w:lang w:val="en-US" w:eastAsia="zh-CN"/>
              </w:rPr>
              <w:t>500羽，1000羽份，2000羽份\10瓶*1盒</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default"/>
                <w:lang w:val="en-US" w:eastAsia="zh-CN"/>
              </w:rPr>
              <w:t>350g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default"/>
                <w:lang w:val="en-US" w:eastAsia="zh-CN"/>
              </w:rPr>
              <w:t>A级白卡</w:t>
            </w:r>
            <w:r>
              <w:rPr>
                <w:rFonts w:hint="eastAsia"/>
                <w:lang w:val="en-US" w:eastAsia="zh-CN"/>
              </w:rPr>
              <w:t>，</w:t>
            </w:r>
          </w:p>
          <w:p>
            <w:pPr>
              <w:jc w:val="center"/>
              <w:rPr>
                <w:rFonts w:hint="default" w:ascii="Times New Roman" w:hAnsi="Times New Roman" w:eastAsia="宋体" w:cs="Times New Roman"/>
                <w:kern w:val="2"/>
                <w:sz w:val="21"/>
                <w:szCs w:val="24"/>
                <w:lang w:val="en-US" w:eastAsia="zh-CN" w:bidi="ar-SA"/>
              </w:rPr>
            </w:pPr>
            <w:r>
              <w:rPr>
                <w:rFonts w:hint="default"/>
                <w:lang w:val="en-US" w:eastAsia="zh-CN"/>
              </w:rPr>
              <w:t>覆亮膜</w:t>
            </w:r>
            <w:r>
              <w:rPr>
                <w:rFonts w:hint="eastAsia"/>
                <w:lang w:val="en-US" w:eastAsia="zh-CN"/>
              </w:rPr>
              <w:t>，</w:t>
            </w:r>
            <w:r>
              <w:rPr>
                <w:rFonts w:hint="default"/>
                <w:lang w:val="en-US" w:eastAsia="zh-CN"/>
              </w:rPr>
              <w:t>赋码</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20ml疫苗专用稀释液纸盒\10瓶*1盒</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default"/>
                <w:lang w:val="en-US" w:eastAsia="zh-CN"/>
              </w:rPr>
              <w:t>350g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21"/>
                <w:szCs w:val="24"/>
                <w:lang w:val="en-US" w:eastAsia="zh-CN" w:bidi="ar-SA"/>
              </w:rPr>
            </w:pPr>
            <w:r>
              <w:rPr>
                <w:rFonts w:hint="default"/>
                <w:lang w:val="en-US" w:eastAsia="zh-CN"/>
              </w:rPr>
              <w:t>A级白卡</w:t>
            </w:r>
            <w:r>
              <w:rPr>
                <w:rFonts w:hint="eastAsia"/>
                <w:lang w:val="en-US" w:eastAsia="zh-CN"/>
              </w:rPr>
              <w:t>，</w:t>
            </w:r>
            <w:r>
              <w:rPr>
                <w:rFonts w:hint="default"/>
                <w:lang w:val="en-US" w:eastAsia="zh-CN"/>
              </w:rPr>
              <w:t>覆亮膜</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25ml疫苗专用稀释液纸盒\10瓶*1盒</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default"/>
                <w:lang w:val="en-US" w:eastAsia="zh-CN"/>
              </w:rPr>
              <w:t>350g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21"/>
                <w:szCs w:val="24"/>
                <w:lang w:val="en-US" w:eastAsia="zh-CN" w:bidi="ar-SA"/>
              </w:rPr>
            </w:pPr>
            <w:r>
              <w:rPr>
                <w:rFonts w:hint="default"/>
                <w:lang w:val="en-US" w:eastAsia="zh-CN"/>
              </w:rPr>
              <w:t>A级白卡</w:t>
            </w:r>
            <w:r>
              <w:rPr>
                <w:rFonts w:hint="eastAsia"/>
                <w:lang w:val="en-US" w:eastAsia="zh-CN"/>
              </w:rPr>
              <w:t>，</w:t>
            </w:r>
            <w:r>
              <w:rPr>
                <w:rFonts w:hint="default"/>
                <w:lang w:val="en-US" w:eastAsia="zh-CN"/>
              </w:rPr>
              <w:t>覆亮膜</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50ml疫苗专用稀释液纸盒\10瓶*1盒</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default"/>
                <w:lang w:val="en-US" w:eastAsia="zh-CN"/>
              </w:rPr>
              <w:t>350g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default"/>
                <w:lang w:val="en-US" w:eastAsia="zh-CN"/>
              </w:rPr>
              <w:t>A级白卡</w:t>
            </w:r>
            <w:r>
              <w:rPr>
                <w:rFonts w:hint="eastAsia"/>
                <w:lang w:val="en-US" w:eastAsia="zh-CN"/>
              </w:rPr>
              <w:t>，</w:t>
            </w:r>
            <w:r>
              <w:rPr>
                <w:rFonts w:hint="default"/>
                <w:lang w:val="en-US" w:eastAsia="zh-CN"/>
              </w:rPr>
              <w:t>覆亮膜</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支圆康猪圆环病毒、猪肺炎支原体二联灭活疫苗纸盒/20ml\10瓶*1盒</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default"/>
                <w:lang w:val="en-US" w:eastAsia="zh-CN"/>
              </w:rPr>
              <w:t>350g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default"/>
                <w:lang w:val="en-US" w:eastAsia="zh-CN"/>
              </w:rPr>
              <w:t>A级白卡</w:t>
            </w:r>
            <w:r>
              <w:rPr>
                <w:rFonts w:hint="eastAsia"/>
                <w:lang w:val="en-US" w:eastAsia="zh-CN"/>
              </w:rPr>
              <w:t>，</w:t>
            </w:r>
          </w:p>
          <w:p>
            <w:pPr>
              <w:jc w:val="center"/>
              <w:rPr>
                <w:rFonts w:hint="eastAsia" w:ascii="Times New Roman" w:hAnsi="Times New Roman" w:eastAsia="宋体" w:cs="Times New Roman"/>
                <w:kern w:val="2"/>
                <w:sz w:val="21"/>
                <w:szCs w:val="24"/>
                <w:lang w:val="en-US" w:eastAsia="zh-CN" w:bidi="ar-SA"/>
              </w:rPr>
            </w:pPr>
            <w:r>
              <w:rPr>
                <w:rFonts w:hint="default"/>
                <w:lang w:val="en-US" w:eastAsia="zh-CN"/>
              </w:rPr>
              <w:t>覆亮膜</w:t>
            </w:r>
            <w:r>
              <w:rPr>
                <w:rFonts w:hint="eastAsia"/>
                <w:lang w:val="en-US" w:eastAsia="zh-CN"/>
              </w:rPr>
              <w:t>，</w:t>
            </w:r>
            <w:r>
              <w:rPr>
                <w:rFonts w:hint="default"/>
                <w:lang w:val="en-US" w:eastAsia="zh-CN"/>
              </w:rPr>
              <w:t>赋码</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支圆康猪圆环病毒、猪肺炎支原体二联灭活疫苗纸盒/40ml\10瓶*1盒</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400g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default"/>
                <w:lang w:val="en-US" w:eastAsia="zh-CN"/>
              </w:rPr>
              <w:t>A级白卡</w:t>
            </w:r>
            <w:r>
              <w:rPr>
                <w:rFonts w:hint="eastAsia"/>
                <w:lang w:val="en-US" w:eastAsia="zh-CN"/>
              </w:rPr>
              <w:t>，</w:t>
            </w:r>
          </w:p>
          <w:p>
            <w:pPr>
              <w:jc w:val="center"/>
              <w:rPr>
                <w:rFonts w:hint="eastAsia" w:ascii="Times New Roman" w:hAnsi="Times New Roman" w:eastAsia="宋体" w:cs="Times New Roman"/>
                <w:kern w:val="2"/>
                <w:sz w:val="21"/>
                <w:szCs w:val="24"/>
                <w:lang w:val="en-US" w:eastAsia="zh-CN" w:bidi="ar-SA"/>
              </w:rPr>
            </w:pPr>
            <w:r>
              <w:rPr>
                <w:rFonts w:hint="default"/>
                <w:lang w:val="en-US" w:eastAsia="zh-CN"/>
              </w:rPr>
              <w:t>覆亮膜</w:t>
            </w:r>
            <w:r>
              <w:rPr>
                <w:rFonts w:hint="eastAsia"/>
                <w:lang w:val="en-US" w:eastAsia="zh-CN"/>
              </w:rPr>
              <w:t>，</w:t>
            </w:r>
            <w:r>
              <w:rPr>
                <w:rFonts w:hint="default"/>
                <w:lang w:val="en-US" w:eastAsia="zh-CN"/>
              </w:rPr>
              <w:t>赋码</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支圆康猪圆环病毒、猪肺炎支原体二联灭活疫苗纸盒/100ml\1瓶*1盒</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250g+250g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21"/>
                <w:szCs w:val="24"/>
                <w:lang w:val="en-US" w:eastAsia="zh-CN" w:bidi="ar-SA"/>
              </w:rPr>
            </w:pPr>
            <w:r>
              <w:rPr>
                <w:rFonts w:hint="default"/>
                <w:lang w:val="en-US" w:eastAsia="zh-CN"/>
              </w:rPr>
              <w:t>白卡对裱</w:t>
            </w:r>
            <w:r>
              <w:rPr>
                <w:rFonts w:hint="eastAsia"/>
                <w:lang w:val="en-US" w:eastAsia="zh-CN"/>
              </w:rPr>
              <w:t>，</w:t>
            </w:r>
            <w:r>
              <w:rPr>
                <w:rFonts w:hint="default"/>
                <w:lang w:val="en-US" w:eastAsia="zh-CN"/>
              </w:rPr>
              <w:t>覆亮膜</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支圆康猪圆环病毒、猪肺炎支原体二联灭活疫苗纸盒/200ml\1瓶*1盒</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300g+350g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21"/>
                <w:szCs w:val="24"/>
                <w:lang w:val="en-US" w:eastAsia="zh-CN" w:bidi="ar-SA"/>
              </w:rPr>
            </w:pPr>
            <w:r>
              <w:rPr>
                <w:rFonts w:hint="default"/>
                <w:lang w:val="en-US" w:eastAsia="zh-CN"/>
              </w:rPr>
              <w:t>白卡对裱</w:t>
            </w:r>
            <w:r>
              <w:rPr>
                <w:rFonts w:hint="eastAsia"/>
                <w:lang w:val="en-US" w:eastAsia="zh-CN"/>
              </w:rPr>
              <w:t>，</w:t>
            </w:r>
            <w:r>
              <w:rPr>
                <w:rFonts w:hint="default"/>
                <w:lang w:val="en-US" w:eastAsia="zh-CN"/>
              </w:rPr>
              <w:t>覆亮膜</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圆力健猪圆环病毒2型杆状病毒载体灭活疫苗（CP08株）纸盒/10ml</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default"/>
                <w:lang w:val="en-US" w:eastAsia="zh-CN"/>
              </w:rPr>
              <w:t>350g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default"/>
                <w:lang w:val="en-US" w:eastAsia="zh-CN"/>
              </w:rPr>
              <w:t>A级白卡</w:t>
            </w:r>
            <w:r>
              <w:rPr>
                <w:rFonts w:hint="eastAsia"/>
                <w:lang w:val="en-US" w:eastAsia="zh-CN"/>
              </w:rPr>
              <w:t>，</w:t>
            </w:r>
          </w:p>
          <w:p>
            <w:pPr>
              <w:jc w:val="center"/>
              <w:rPr>
                <w:rFonts w:hint="eastAsia" w:ascii="Times New Roman" w:hAnsi="Times New Roman" w:eastAsia="宋体" w:cs="Times New Roman"/>
                <w:kern w:val="2"/>
                <w:sz w:val="21"/>
                <w:szCs w:val="24"/>
                <w:lang w:val="en-US" w:eastAsia="zh-CN" w:bidi="ar-SA"/>
              </w:rPr>
            </w:pPr>
            <w:r>
              <w:rPr>
                <w:rFonts w:hint="default"/>
                <w:lang w:val="en-US" w:eastAsia="zh-CN"/>
              </w:rPr>
              <w:t>覆亮膜</w:t>
            </w:r>
            <w:r>
              <w:rPr>
                <w:rFonts w:hint="eastAsia"/>
                <w:lang w:val="en-US" w:eastAsia="zh-CN"/>
              </w:rPr>
              <w:t>，</w:t>
            </w:r>
            <w:r>
              <w:rPr>
                <w:rFonts w:hint="default"/>
                <w:lang w:val="en-US" w:eastAsia="zh-CN"/>
              </w:rPr>
              <w:t>赋码</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圆力健猪圆环病毒2型杆状病毒载体灭活疫苗（CP08株）纸盒/20ml</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default"/>
                <w:lang w:val="en-US" w:eastAsia="zh-CN"/>
              </w:rPr>
              <w:t>350g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default"/>
                <w:lang w:val="en-US" w:eastAsia="zh-CN"/>
              </w:rPr>
              <w:t>A级白卡</w:t>
            </w:r>
            <w:r>
              <w:rPr>
                <w:rFonts w:hint="eastAsia"/>
                <w:lang w:val="en-US" w:eastAsia="zh-CN"/>
              </w:rPr>
              <w:t>，</w:t>
            </w:r>
          </w:p>
          <w:p>
            <w:pPr>
              <w:jc w:val="center"/>
              <w:rPr>
                <w:rFonts w:hint="eastAsia" w:ascii="Times New Roman" w:hAnsi="Times New Roman" w:eastAsia="宋体" w:cs="Times New Roman"/>
                <w:kern w:val="2"/>
                <w:sz w:val="21"/>
                <w:szCs w:val="24"/>
                <w:lang w:val="en-US" w:eastAsia="zh-CN" w:bidi="ar-SA"/>
              </w:rPr>
            </w:pPr>
            <w:r>
              <w:rPr>
                <w:rFonts w:hint="default"/>
                <w:lang w:val="en-US" w:eastAsia="zh-CN"/>
              </w:rPr>
              <w:t>覆亮膜</w:t>
            </w:r>
            <w:r>
              <w:rPr>
                <w:rFonts w:hint="eastAsia"/>
                <w:lang w:val="en-US" w:eastAsia="zh-CN"/>
              </w:rPr>
              <w:t>，</w:t>
            </w:r>
            <w:r>
              <w:rPr>
                <w:rFonts w:hint="default"/>
                <w:lang w:val="en-US" w:eastAsia="zh-CN"/>
              </w:rPr>
              <w:t>赋码</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圆力健猪圆环病毒2型杆状病毒载体灭活疫苗（CP08株）纸盒/100ml</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250g+250g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21"/>
                <w:szCs w:val="24"/>
                <w:lang w:val="en-US" w:eastAsia="zh-CN" w:bidi="ar-SA"/>
              </w:rPr>
            </w:pPr>
            <w:r>
              <w:rPr>
                <w:rFonts w:hint="default"/>
                <w:lang w:val="en-US" w:eastAsia="zh-CN"/>
              </w:rPr>
              <w:t>白卡对裱</w:t>
            </w:r>
            <w:r>
              <w:rPr>
                <w:rFonts w:hint="eastAsia"/>
                <w:lang w:val="en-US" w:eastAsia="zh-CN"/>
              </w:rPr>
              <w:t>，</w:t>
            </w:r>
            <w:r>
              <w:rPr>
                <w:rFonts w:hint="default"/>
                <w:lang w:val="en-US" w:eastAsia="zh-CN"/>
              </w:rPr>
              <w:t>覆亮膜</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链嗜康猪链球菌病、副猪嗜血杆菌病二联亚单位疫苗小盒/20ml瓶*10瓶</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350g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lang w:val="en-US" w:eastAsia="zh-CN"/>
              </w:rPr>
            </w:pPr>
            <w:r>
              <w:rPr>
                <w:rFonts w:hint="default"/>
                <w:lang w:val="en-US" w:eastAsia="zh-CN"/>
              </w:rPr>
              <w:t>A级白卡</w:t>
            </w:r>
            <w:r>
              <w:rPr>
                <w:rFonts w:hint="eastAsia"/>
                <w:lang w:val="en-US" w:eastAsia="zh-CN"/>
              </w:rPr>
              <w:t>，</w:t>
            </w:r>
          </w:p>
          <w:p>
            <w:pPr>
              <w:jc w:val="center"/>
              <w:rPr>
                <w:rFonts w:hint="eastAsia" w:ascii="Times New Roman" w:hAnsi="Times New Roman" w:eastAsia="宋体" w:cs="Times New Roman"/>
                <w:kern w:val="2"/>
                <w:sz w:val="21"/>
                <w:szCs w:val="24"/>
                <w:lang w:val="en-US" w:eastAsia="zh-CN" w:bidi="ar-SA"/>
              </w:rPr>
            </w:pPr>
            <w:r>
              <w:rPr>
                <w:rFonts w:hint="default"/>
                <w:lang w:val="en-US" w:eastAsia="zh-CN"/>
              </w:rPr>
              <w:t>覆亮膜</w:t>
            </w:r>
            <w:r>
              <w:rPr>
                <w:rFonts w:hint="eastAsia"/>
                <w:lang w:val="en-US" w:eastAsia="zh-CN"/>
              </w:rPr>
              <w:t>，</w:t>
            </w:r>
            <w:r>
              <w:rPr>
                <w:rFonts w:hint="default"/>
                <w:lang w:val="en-US" w:eastAsia="zh-CN"/>
              </w:rPr>
              <w:t>赋码</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0" w:type="auto"/>
            <w:tcBorders>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圆力健猪圆环病毒2型杆状病毒载体灭活疫苗（CP08株）中盒/100ml</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eastAsia"/>
                <w:lang w:val="en-US" w:eastAsia="zh-CN"/>
              </w:rPr>
              <w:t>300g+350g</w:t>
            </w:r>
          </w:p>
        </w:tc>
        <w:tc>
          <w:tcPr>
            <w:tcW w:w="0" w:type="auto"/>
            <w:tcBorders>
              <w:left w:val="single" w:color="auto" w:sz="4" w:space="0"/>
              <w:bottom w:val="single" w:color="auto" w:sz="4" w:space="0"/>
              <w:right w:val="single" w:color="auto" w:sz="4" w:space="0"/>
            </w:tcBorders>
            <w:shd w:val="clear" w:color="auto" w:fill="auto"/>
            <w:vAlign w:val="center"/>
          </w:tcPr>
          <w:p>
            <w:pPr>
              <w:jc w:val="center"/>
              <w:rPr>
                <w:rFonts w:hint="eastAsia" w:ascii="Times New Roman" w:hAnsi="Times New Roman" w:eastAsia="宋体" w:cs="Times New Roman"/>
                <w:kern w:val="2"/>
                <w:sz w:val="21"/>
                <w:szCs w:val="24"/>
                <w:lang w:val="en-US" w:eastAsia="zh-CN" w:bidi="ar-SA"/>
              </w:rPr>
            </w:pPr>
            <w:r>
              <w:rPr>
                <w:rFonts w:hint="default"/>
                <w:lang w:val="en-US" w:eastAsia="zh-CN"/>
              </w:rPr>
              <w:t>白卡对裱</w:t>
            </w:r>
            <w:r>
              <w:rPr>
                <w:rFonts w:hint="eastAsia"/>
                <w:lang w:val="en-US" w:eastAsia="zh-CN"/>
              </w:rPr>
              <w:t>，</w:t>
            </w:r>
            <w:r>
              <w:rPr>
                <w:rFonts w:hint="default"/>
                <w:lang w:val="en-US" w:eastAsia="zh-CN"/>
              </w:rPr>
              <w:t>覆亮膜</w:t>
            </w:r>
          </w:p>
        </w:tc>
        <w:tc>
          <w:tcPr>
            <w:tcW w:w="0" w:type="auto"/>
            <w:tcBorders>
              <w:left w:val="single" w:color="auto" w:sz="4" w:space="0"/>
              <w:bottom w:val="single" w:color="auto" w:sz="4" w:space="0"/>
            </w:tcBorders>
            <w:vAlign w:val="center"/>
          </w:tcPr>
          <w:p>
            <w:pPr>
              <w:spacing w:line="380" w:lineRule="exact"/>
              <w:jc w:val="center"/>
              <w:rPr>
                <w:rFonts w:hint="default" w:ascii="仿宋" w:hAnsi="仿宋" w:eastAsia="仿宋" w:cs="仿宋"/>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auto"/>
            <w:gridSpan w:val="4"/>
            <w:vAlign w:val="center"/>
          </w:tcPr>
          <w:p>
            <w:pPr>
              <w:pStyle w:val="20"/>
              <w:rPr>
                <w:rFonts w:hint="default" w:ascii="宋体" w:hAnsi="宋体" w:eastAsia="宋体" w:cs="Times New Roman"/>
                <w:sz w:val="18"/>
                <w:szCs w:val="18"/>
                <w:highlight w:val="none"/>
                <w:lang w:val="en-US" w:eastAsia="zh-CN"/>
              </w:rPr>
            </w:pPr>
            <w:r>
              <w:rPr>
                <w:rFonts w:hint="eastAsia" w:ascii="宋体" w:hAnsi="宋体" w:cs="Times New Roman"/>
                <w:sz w:val="18"/>
                <w:szCs w:val="18"/>
                <w:highlight w:val="none"/>
                <w:lang w:val="en-US" w:eastAsia="zh-CN"/>
              </w:rPr>
              <w:t>供货期（天）：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auto"/>
            <w:gridSpan w:val="4"/>
            <w:vAlign w:val="center"/>
          </w:tcPr>
          <w:p>
            <w:pPr>
              <w:pStyle w:val="20"/>
              <w:rPr>
                <w:rFonts w:hint="eastAsia" w:ascii="宋体" w:hAnsi="宋体" w:eastAsia="宋体" w:cs="Times New Roman"/>
                <w:sz w:val="18"/>
                <w:szCs w:val="18"/>
                <w:highlight w:val="none"/>
                <w:lang w:val="en-US" w:eastAsia="zh-CN"/>
              </w:rPr>
            </w:pPr>
            <w:r>
              <w:rPr>
                <w:rFonts w:hint="eastAsia" w:ascii="宋体" w:hAnsi="宋体" w:cs="Times New Roman"/>
                <w:sz w:val="18"/>
                <w:szCs w:val="1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auto"/>
            <w:gridSpan w:val="4"/>
            <w:vAlign w:val="center"/>
          </w:tcPr>
          <w:p>
            <w:pPr>
              <w:spacing w:line="380" w:lineRule="exact"/>
              <w:jc w:val="left"/>
              <w:rPr>
                <w:rFonts w:hint="eastAsia"/>
                <w:sz w:val="18"/>
                <w:szCs w:val="18"/>
                <w:highlight w:val="none"/>
              </w:rPr>
            </w:pPr>
            <w:r>
              <w:rPr>
                <w:rFonts w:hint="eastAsia"/>
                <w:sz w:val="18"/>
                <w:szCs w:val="18"/>
                <w:highlight w:val="none"/>
              </w:rPr>
              <w:t>服务期限：合同签订之日起</w:t>
            </w:r>
            <w:r>
              <w:rPr>
                <w:rFonts w:hint="eastAsia"/>
                <w:sz w:val="18"/>
                <w:szCs w:val="18"/>
                <w:highlight w:val="none"/>
                <w:lang w:val="en-US" w:eastAsia="zh-CN"/>
              </w:rPr>
              <w:t>一年</w:t>
            </w:r>
            <w:r>
              <w:rPr>
                <w:rFonts w:hint="eastAsia"/>
                <w:sz w:val="18"/>
                <w:szCs w:val="18"/>
                <w:highlight w:val="none"/>
              </w:rPr>
              <w:t>。</w:t>
            </w:r>
          </w:p>
          <w:p>
            <w:pPr>
              <w:pStyle w:val="20"/>
              <w:rPr>
                <w:rFonts w:hint="eastAsia" w:ascii="宋体" w:hAnsi="宋体" w:eastAsia="宋体" w:cs="Times New Roman"/>
                <w:sz w:val="18"/>
                <w:szCs w:val="18"/>
                <w:highlight w:val="none"/>
              </w:rPr>
            </w:pPr>
            <w:r>
              <w:rPr>
                <w:rFonts w:hint="eastAsia" w:ascii="宋体" w:hAnsi="宋体" w:eastAsia="宋体" w:cs="Times New Roman"/>
                <w:sz w:val="18"/>
                <w:szCs w:val="18"/>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0" w:type="auto"/>
            <w:gridSpan w:val="4"/>
            <w:vAlign w:val="center"/>
          </w:tcPr>
          <w:p>
            <w:pPr>
              <w:pStyle w:val="25"/>
              <w:tabs>
                <w:tab w:val="left" w:pos="5580"/>
              </w:tabs>
              <w:spacing w:line="360" w:lineRule="auto"/>
              <w:jc w:val="left"/>
              <w:rPr>
                <w:rFonts w:hint="eastAsia" w:hAnsi="宋体"/>
                <w:b/>
                <w:bCs/>
                <w:sz w:val="18"/>
                <w:szCs w:val="18"/>
                <w:highlight w:val="none"/>
              </w:rPr>
            </w:pPr>
            <w:r>
              <w:rPr>
                <w:rFonts w:hint="eastAsia" w:ascii="宋体" w:hAnsi="宋体" w:cs="Times New Roman"/>
                <w:sz w:val="18"/>
                <w:szCs w:val="18"/>
                <w:highlight w:val="none"/>
                <w:lang w:val="en-US" w:eastAsia="zh-CN"/>
              </w:rPr>
              <w:t>备注：</w:t>
            </w:r>
            <w:r>
              <w:rPr>
                <w:rFonts w:hint="eastAsia" w:hAnsi="宋体"/>
                <w:b/>
                <w:bCs/>
                <w:sz w:val="18"/>
                <w:szCs w:val="18"/>
                <w:highlight w:val="none"/>
              </w:rPr>
              <w:t>本次报价包含完成本项目的所有运输、</w:t>
            </w:r>
            <w:r>
              <w:rPr>
                <w:rFonts w:hint="eastAsia" w:ascii="Times New Roman" w:hAnsi="宋体"/>
                <w:b/>
                <w:bCs/>
                <w:sz w:val="18"/>
                <w:szCs w:val="18"/>
                <w:highlight w:val="none"/>
              </w:rPr>
              <w:t>现场的卸车、</w:t>
            </w:r>
            <w:r>
              <w:rPr>
                <w:rFonts w:hint="eastAsia" w:hAnsi="宋体"/>
                <w:b/>
                <w:bCs/>
                <w:sz w:val="18"/>
                <w:szCs w:val="18"/>
                <w:highlight w:val="none"/>
              </w:rPr>
              <w:t>损耗等一切费用；</w:t>
            </w:r>
          </w:p>
          <w:p>
            <w:pPr>
              <w:pStyle w:val="25"/>
              <w:tabs>
                <w:tab w:val="left" w:pos="5580"/>
              </w:tabs>
              <w:spacing w:line="360" w:lineRule="auto"/>
              <w:ind w:firstLine="542" w:firstLineChars="300"/>
              <w:jc w:val="left"/>
              <w:rPr>
                <w:rFonts w:hint="eastAsia" w:hAnsi="宋体"/>
                <w:b/>
                <w:bCs/>
                <w:sz w:val="18"/>
                <w:szCs w:val="18"/>
                <w:highlight w:val="none"/>
                <w:lang w:val="en-US" w:eastAsia="zh-CN"/>
              </w:rPr>
            </w:pPr>
            <w:r>
              <w:rPr>
                <w:rFonts w:hint="eastAsia" w:hAnsi="宋体"/>
                <w:b/>
                <w:bCs/>
                <w:sz w:val="18"/>
                <w:szCs w:val="18"/>
                <w:highlight w:val="none"/>
                <w:lang w:val="en-US" w:eastAsia="zh-CN"/>
              </w:rPr>
              <w:t>此表装在单独的信封内密封，用于唱标。</w:t>
            </w:r>
          </w:p>
          <w:p>
            <w:pPr>
              <w:pStyle w:val="25"/>
              <w:tabs>
                <w:tab w:val="left" w:pos="5580"/>
              </w:tabs>
              <w:spacing w:line="360" w:lineRule="auto"/>
              <w:ind w:firstLine="542" w:firstLineChars="300"/>
              <w:jc w:val="left"/>
              <w:rPr>
                <w:rFonts w:hint="default" w:hAnsi="宋体"/>
                <w:b/>
                <w:bCs/>
                <w:sz w:val="18"/>
                <w:szCs w:val="18"/>
                <w:highlight w:val="none"/>
                <w:lang w:val="en-US" w:eastAsia="zh-CN"/>
              </w:rPr>
            </w:pPr>
            <w:r>
              <w:rPr>
                <w:rFonts w:hint="eastAsia" w:hAnsi="宋体"/>
                <w:b/>
                <w:bCs/>
                <w:sz w:val="18"/>
                <w:szCs w:val="18"/>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109736072"/>
      <w:bookmarkStart w:id="353" w:name="_Toc216582818"/>
      <w:bookmarkStart w:id="354" w:name="_Toc415222529"/>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包装纸盒</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WKZB-2025-040</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415222528"/>
      <w:bookmarkStart w:id="358" w:name="_Toc109736073"/>
      <w:bookmarkStart w:id="359" w:name="_Toc216582817"/>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包装纸盒</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WKZB-2025-040</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Toc520356224"/>
      <w:bookmarkStart w:id="361" w:name="_Toc480942355"/>
      <w:bookmarkStart w:id="362" w:name="_Ref467988543"/>
      <w:bookmarkStart w:id="363" w:name="_Toc109736074"/>
      <w:bookmarkStart w:id="364" w:name="_Toc415222530"/>
      <w:bookmarkStart w:id="365" w:name="_Toc13093"/>
      <w:bookmarkStart w:id="366" w:name="_Toc216582819"/>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343392"/>
      <w:bookmarkEnd w:id="369"/>
      <w:bookmarkStart w:id="370" w:name="_Hlt520274393"/>
      <w:bookmarkEnd w:id="370"/>
      <w:bookmarkStart w:id="371" w:name="_Hlt520350957"/>
      <w:bookmarkEnd w:id="371"/>
      <w:bookmarkStart w:id="372" w:name="_Hlt520350918"/>
      <w:bookmarkEnd w:id="372"/>
      <w:bookmarkStart w:id="373" w:name="_Hlt520273973"/>
      <w:bookmarkEnd w:id="373"/>
      <w:bookmarkStart w:id="374" w:name="_Hlt520273711"/>
      <w:bookmarkEnd w:id="374"/>
      <w:bookmarkStart w:id="375" w:name="_Hlt520343000"/>
      <w:bookmarkEnd w:id="375"/>
      <w:bookmarkStart w:id="376" w:name="_Hlt520274121"/>
      <w:bookmarkEnd w:id="376"/>
      <w:bookmarkStart w:id="377" w:name="_Hlt520274407"/>
      <w:bookmarkEnd w:id="377"/>
      <w:bookmarkStart w:id="378" w:name="_Hlt520274065"/>
      <w:bookmarkEnd w:id="378"/>
      <w:bookmarkStart w:id="379" w:name="_Hlt520271212"/>
      <w:bookmarkEnd w:id="379"/>
      <w:bookmarkStart w:id="380" w:name="_Toc2581"/>
      <w:bookmarkStart w:id="381" w:name="_Toc520125061"/>
      <w:bookmarkStart w:id="382" w:name="_Ref467990100"/>
      <w:bookmarkStart w:id="383" w:name="_Ref467988479"/>
      <w:bookmarkStart w:id="384" w:name="_Ref467990101"/>
      <w:bookmarkStart w:id="385" w:name="_Toc520356229"/>
      <w:bookmarkStart w:id="386" w:name="_Ref467990058"/>
      <w:bookmarkStart w:id="387" w:name="_Toc480942357"/>
      <w:bookmarkStart w:id="388" w:name="_Toc520356228"/>
      <w:bookmarkStart w:id="389" w:name="_Toc480942358"/>
      <w:bookmarkStart w:id="390" w:name="_Toc520125062"/>
      <w:bookmarkStart w:id="391" w:name="_Ref467988485"/>
      <w:bookmarkStart w:id="392" w:name="_Ref467990064"/>
      <w:bookmarkStart w:id="393" w:name="_Ref467988471"/>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包装纸盒</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WKZB-2025-040</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109736075"/>
      <w:bookmarkStart w:id="406" w:name="_Toc219175639"/>
      <w:bookmarkStart w:id="407" w:name="_Toc218935355"/>
      <w:bookmarkStart w:id="408" w:name="_Toc216582826"/>
      <w:bookmarkStart w:id="409" w:name="_Toc220229434"/>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keepNext/>
        <w:numPr>
          <w:ilvl w:val="0"/>
          <w:numId w:val="15"/>
        </w:numPr>
        <w:spacing w:before="240" w:beforeLines="0" w:after="60" w:afterLines="0"/>
        <w:jc w:val="both"/>
        <w:outlineLvl w:val="0"/>
        <w:rPr>
          <w:rFonts w:hint="eastAsia" w:ascii="宋体" w:hAnsi="宋体" w:eastAsia="宋体" w:cs="Times New Roman"/>
          <w:b/>
          <w:caps w:val="0"/>
          <w:kern w:val="28"/>
          <w:sz w:val="30"/>
          <w:szCs w:val="30"/>
          <w:lang w:val="fr-FR" w:eastAsia="zh-CN" w:bidi="ar-SA"/>
        </w:rPr>
      </w:pPr>
      <w:bookmarkStart w:id="415" w:name="_Toc21744"/>
      <w:bookmarkStart w:id="416" w:name="_Toc18725"/>
      <w:bookmarkStart w:id="417" w:name="_Toc1561"/>
      <w:bookmarkStart w:id="418" w:name="_Toc61418267"/>
      <w:bookmarkStart w:id="419" w:name="_Toc188181412"/>
      <w:bookmarkStart w:id="420" w:name="_Toc512327974"/>
      <w:r>
        <w:rPr>
          <w:rFonts w:hint="eastAsia" w:ascii="宋体" w:hAnsi="宋体" w:eastAsia="宋体" w:cs="Times New Roman"/>
          <w:b/>
          <w:caps w:val="0"/>
          <w:kern w:val="28"/>
          <w:sz w:val="30"/>
          <w:szCs w:val="30"/>
          <w:lang w:val="fr-FR" w:eastAsia="zh-CN" w:bidi="ar-SA"/>
        </w:rPr>
        <w:t>目的</w:t>
      </w:r>
      <w:bookmarkEnd w:id="415"/>
      <w:bookmarkEnd w:id="416"/>
      <w:bookmarkEnd w:id="417"/>
    </w:p>
    <w:bookmarkEnd w:id="418"/>
    <w:bookmarkEnd w:id="419"/>
    <w:p>
      <w:pPr>
        <w:widowControl/>
        <w:jc w:val="left"/>
        <w:rPr>
          <w:rFonts w:hint="eastAsia" w:eastAsia="宋体"/>
          <w:kern w:val="0"/>
          <w:sz w:val="20"/>
          <w:szCs w:val="20"/>
          <w:lang w:val="fr-FR"/>
        </w:rPr>
      </w:pPr>
      <w:bookmarkStart w:id="421" w:name="_Hlk528847756"/>
      <w:bookmarkStart w:id="422" w:name="_Toc28598"/>
      <w:r>
        <w:rPr>
          <w:rFonts w:eastAsia="宋体"/>
          <w:kern w:val="0"/>
          <w:sz w:val="20"/>
          <w:szCs w:val="20"/>
          <w:lang w:val="fr-FR"/>
        </w:rPr>
        <w:t>本</w:t>
      </w:r>
      <w:r>
        <w:rPr>
          <w:rFonts w:hint="eastAsia" w:eastAsia="宋体"/>
          <w:kern w:val="0"/>
          <w:sz w:val="20"/>
          <w:szCs w:val="20"/>
          <w:lang w:val="fr-FR"/>
        </w:rPr>
        <w:t>URS</w:t>
      </w:r>
      <w:r>
        <w:rPr>
          <w:rFonts w:eastAsia="宋体"/>
          <w:kern w:val="0"/>
          <w:sz w:val="20"/>
          <w:szCs w:val="20"/>
          <w:lang w:val="fr-FR"/>
        </w:rPr>
        <w:t>文件旨在以文件的形式描述</w:t>
      </w:r>
      <w:r>
        <w:rPr>
          <w:rFonts w:hint="eastAsia" w:eastAsia="宋体"/>
          <w:kern w:val="0"/>
          <w:sz w:val="20"/>
          <w:szCs w:val="20"/>
          <w:lang w:val="en-US"/>
        </w:rPr>
        <w:t>我公司生物制品成品包装用</w:t>
      </w:r>
      <w:r>
        <w:rPr>
          <w:rFonts w:hint="eastAsia" w:eastAsia="宋体"/>
          <w:kern w:val="0"/>
          <w:sz w:val="20"/>
          <w:szCs w:val="20"/>
          <w:lang w:val="en-US" w:eastAsia="zh-CN"/>
        </w:rPr>
        <w:t>纸盒</w:t>
      </w:r>
      <w:r>
        <w:rPr>
          <w:rFonts w:hint="eastAsia" w:eastAsia="宋体"/>
          <w:kern w:val="0"/>
          <w:sz w:val="20"/>
          <w:szCs w:val="20"/>
          <w:lang w:val="en-US"/>
        </w:rPr>
        <w:t>的需</w:t>
      </w:r>
      <w:r>
        <w:rPr>
          <w:rFonts w:hint="eastAsia" w:eastAsia="宋体"/>
          <w:kern w:val="0"/>
          <w:sz w:val="20"/>
          <w:szCs w:val="20"/>
          <w:lang w:val="en-US" w:eastAsia="zh-CN"/>
        </w:rPr>
        <w:t>求</w:t>
      </w:r>
      <w:r>
        <w:rPr>
          <w:rFonts w:eastAsia="宋体"/>
          <w:kern w:val="0"/>
          <w:sz w:val="20"/>
          <w:szCs w:val="20"/>
          <w:lang w:val="fr-FR"/>
        </w:rPr>
        <w:t>。包括</w:t>
      </w:r>
      <w:r>
        <w:rPr>
          <w:rFonts w:hint="eastAsia" w:eastAsia="宋体"/>
          <w:kern w:val="0"/>
          <w:sz w:val="20"/>
          <w:szCs w:val="20"/>
          <w:lang w:val="en-US"/>
        </w:rPr>
        <w:t>几何尺寸、重量、外观等方面</w:t>
      </w:r>
      <w:r>
        <w:rPr>
          <w:rFonts w:hint="eastAsia" w:eastAsia="宋体"/>
          <w:kern w:val="0"/>
          <w:sz w:val="20"/>
          <w:szCs w:val="20"/>
          <w:lang w:val="fr-FR"/>
        </w:rPr>
        <w:t>，</w:t>
      </w:r>
      <w:r>
        <w:rPr>
          <w:rFonts w:eastAsia="宋体"/>
          <w:kern w:val="0"/>
          <w:sz w:val="20"/>
          <w:szCs w:val="20"/>
          <w:lang w:val="fr-FR"/>
        </w:rPr>
        <w:t>是合同等商业行为后续技术、质量体系工作的基础</w:t>
      </w:r>
      <w:r>
        <w:rPr>
          <w:rFonts w:hint="eastAsia" w:eastAsia="宋体"/>
          <w:kern w:val="0"/>
          <w:sz w:val="20"/>
          <w:szCs w:val="20"/>
          <w:lang w:val="fr-FR"/>
        </w:rPr>
        <w:t>，并</w:t>
      </w:r>
      <w:r>
        <w:rPr>
          <w:rFonts w:eastAsia="宋体"/>
          <w:kern w:val="0"/>
          <w:sz w:val="20"/>
          <w:szCs w:val="20"/>
          <w:lang w:val="fr-FR"/>
        </w:rPr>
        <w:t>将作为</w:t>
      </w:r>
      <w:r>
        <w:rPr>
          <w:rFonts w:hint="eastAsia" w:eastAsia="宋体"/>
          <w:kern w:val="0"/>
          <w:sz w:val="20"/>
          <w:szCs w:val="20"/>
          <w:lang w:val="en-US"/>
        </w:rPr>
        <w:t>最后</w:t>
      </w:r>
      <w:r>
        <w:rPr>
          <w:rFonts w:eastAsia="宋体"/>
          <w:kern w:val="0"/>
          <w:sz w:val="20"/>
          <w:szCs w:val="20"/>
          <w:lang w:val="fr-FR"/>
        </w:rPr>
        <w:t>验收的依据。</w:t>
      </w:r>
      <w:r>
        <w:rPr>
          <w:rFonts w:hint="eastAsia" w:eastAsia="宋体"/>
          <w:kern w:val="0"/>
          <w:sz w:val="20"/>
          <w:szCs w:val="20"/>
          <w:lang w:val="fr-FR"/>
        </w:rPr>
        <w:t>以</w:t>
      </w:r>
      <w:r>
        <w:rPr>
          <w:rFonts w:eastAsia="宋体"/>
          <w:kern w:val="0"/>
          <w:sz w:val="20"/>
          <w:szCs w:val="20"/>
          <w:lang w:val="fr-FR"/>
        </w:rPr>
        <w:t>保证制造商所提供的产品符合我公司的所有要求。</w:t>
      </w:r>
    </w:p>
    <w:bookmarkEnd w:id="421"/>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3" w:name="_Toc716"/>
      <w:bookmarkStart w:id="424" w:name="_Toc10589"/>
      <w:r>
        <w:rPr>
          <w:rFonts w:hint="eastAsia" w:ascii="宋体" w:hAnsi="宋体" w:eastAsia="宋体" w:cs="Times New Roman"/>
          <w:b/>
          <w:caps/>
          <w:kern w:val="28"/>
          <w:sz w:val="30"/>
          <w:szCs w:val="30"/>
          <w:lang w:val="en-US" w:eastAsia="zh-CN" w:bidi="ar-SA"/>
        </w:rPr>
        <w:t>范围</w:t>
      </w:r>
      <w:bookmarkEnd w:id="422"/>
      <w:bookmarkEnd w:id="423"/>
      <w:bookmarkEnd w:id="424"/>
    </w:p>
    <w:p>
      <w:pPr>
        <w:widowControl/>
        <w:jc w:val="left"/>
        <w:rPr>
          <w:rFonts w:hint="eastAsia" w:eastAsia="宋体"/>
          <w:kern w:val="0"/>
          <w:sz w:val="20"/>
          <w:szCs w:val="20"/>
          <w:lang w:val="fr-FR"/>
        </w:rPr>
      </w:pPr>
      <w:bookmarkStart w:id="425" w:name="_Hlk528847449"/>
      <w:bookmarkStart w:id="426" w:name="_Toc16805"/>
      <w:bookmarkStart w:id="427" w:name="_Toc26852"/>
      <w:r>
        <w:rPr>
          <w:rFonts w:hint="eastAsia" w:eastAsia="宋体"/>
          <w:kern w:val="0"/>
          <w:sz w:val="20"/>
          <w:szCs w:val="20"/>
          <w:lang w:val="fr-FR"/>
        </w:rPr>
        <w:t>用于</w:t>
      </w:r>
      <w:r>
        <w:rPr>
          <w:rFonts w:hint="eastAsia" w:eastAsia="宋体"/>
          <w:kern w:val="0"/>
          <w:sz w:val="20"/>
          <w:szCs w:val="20"/>
          <w:lang w:val="en-US"/>
        </w:rPr>
        <w:t>规定我公司生物制品成品包装用所有</w:t>
      </w:r>
      <w:r>
        <w:rPr>
          <w:rFonts w:hint="eastAsia" w:eastAsia="宋体"/>
          <w:kern w:val="0"/>
          <w:sz w:val="20"/>
          <w:szCs w:val="20"/>
          <w:lang w:val="en-US" w:eastAsia="zh-CN"/>
        </w:rPr>
        <w:t>纸盒</w:t>
      </w:r>
      <w:r>
        <w:rPr>
          <w:rFonts w:hint="eastAsia" w:eastAsia="宋体"/>
          <w:kern w:val="0"/>
          <w:sz w:val="20"/>
          <w:szCs w:val="20"/>
          <w:lang w:val="en-US"/>
        </w:rPr>
        <w:t>的质量标准</w:t>
      </w:r>
      <w:r>
        <w:rPr>
          <w:rFonts w:hint="eastAsia" w:eastAsia="宋体"/>
          <w:kern w:val="0"/>
          <w:sz w:val="20"/>
          <w:szCs w:val="20"/>
          <w:lang w:val="fr-FR"/>
        </w:rPr>
        <w:t>。</w:t>
      </w:r>
    </w:p>
    <w:p>
      <w:pPr>
        <w:keepNext/>
        <w:numPr>
          <w:ilvl w:val="0"/>
          <w:numId w:val="15"/>
        </w:numPr>
        <w:spacing w:before="240" w:beforeLines="0" w:after="60" w:afterLines="0"/>
        <w:outlineLvl w:val="0"/>
        <w:rPr>
          <w:rFonts w:hint="eastAsia" w:ascii="宋体" w:hAnsi="宋体" w:eastAsia="宋体" w:cs="Times New Roman"/>
          <w:b/>
          <w:caps/>
          <w:kern w:val="28"/>
          <w:sz w:val="30"/>
          <w:szCs w:val="30"/>
          <w:lang w:val="fr-FR" w:eastAsia="zh-CN" w:bidi="ar-SA"/>
        </w:rPr>
      </w:pPr>
      <w:bookmarkStart w:id="428" w:name="_Toc5661"/>
      <w:r>
        <w:rPr>
          <w:rFonts w:hint="eastAsia" w:ascii="宋体" w:hAnsi="宋体" w:eastAsia="宋体" w:cs="Times New Roman"/>
          <w:b/>
          <w:caps/>
          <w:kern w:val="28"/>
          <w:sz w:val="30"/>
          <w:szCs w:val="30"/>
          <w:lang w:val="fr-FR" w:eastAsia="zh-CN" w:bidi="ar-SA"/>
        </w:rPr>
        <w:t>定义和缩略语</w:t>
      </w:r>
      <w:bookmarkEnd w:id="428"/>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trPr>
        <w:tc>
          <w:tcPr>
            <w:tcW w:w="2093" w:type="dxa"/>
            <w:shd w:val="clear" w:color="auto" w:fill="D9D9D9"/>
            <w:noWrap w:val="0"/>
            <w:vAlign w:val="center"/>
          </w:tcPr>
          <w:p>
            <w:pPr>
              <w:widowControl/>
              <w:ind w:firstLine="134" w:firstLineChars="67"/>
              <w:jc w:val="center"/>
              <w:rPr>
                <w:rFonts w:ascii="宋体" w:hAnsi="宋体" w:eastAsia="宋体"/>
                <w:kern w:val="0"/>
                <w:sz w:val="20"/>
                <w:szCs w:val="20"/>
                <w:lang w:val="fr-FR"/>
              </w:rPr>
            </w:pPr>
            <w:r>
              <w:rPr>
                <w:rFonts w:ascii="宋体" w:hAnsi="宋体" w:eastAsia="宋体"/>
                <w:kern w:val="0"/>
                <w:sz w:val="20"/>
                <w:szCs w:val="20"/>
                <w:lang w:val="fr-FR"/>
              </w:rPr>
              <w:t>缩写</w:t>
            </w:r>
          </w:p>
        </w:tc>
        <w:tc>
          <w:tcPr>
            <w:tcW w:w="7371" w:type="dxa"/>
            <w:shd w:val="clear" w:color="auto" w:fill="D9D9D9"/>
            <w:noWrap w:val="0"/>
            <w:vAlign w:val="center"/>
          </w:tcPr>
          <w:p>
            <w:pPr>
              <w:widowControl/>
              <w:ind w:firstLine="420"/>
              <w:jc w:val="center"/>
              <w:rPr>
                <w:rFonts w:ascii="宋体" w:hAnsi="宋体" w:eastAsia="宋体"/>
                <w:kern w:val="0"/>
                <w:sz w:val="20"/>
                <w:szCs w:val="20"/>
                <w:lang w:val="fr-FR"/>
              </w:rPr>
            </w:pPr>
            <w:r>
              <w:rPr>
                <w:rFonts w:ascii="宋体" w:hAnsi="宋体" w:eastAsia="宋体"/>
                <w:kern w:val="0"/>
                <w:sz w:val="20"/>
                <w:szCs w:val="20"/>
                <w:lang w:val="fr-FR"/>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GMP</w:t>
            </w:r>
          </w:p>
        </w:tc>
        <w:tc>
          <w:tcPr>
            <w:tcW w:w="7371"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Good Manufacturing Practice药品生产质量管理规范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FDA</w:t>
            </w:r>
          </w:p>
        </w:tc>
        <w:tc>
          <w:tcPr>
            <w:tcW w:w="7371"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Food and Drug Administration 美国食品和药品管理局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URS</w:t>
            </w:r>
          </w:p>
        </w:tc>
        <w:tc>
          <w:tcPr>
            <w:tcW w:w="7371"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User Requirement Specification用户需求说明书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VP</w:t>
            </w:r>
          </w:p>
        </w:tc>
        <w:tc>
          <w:tcPr>
            <w:tcW w:w="7371" w:type="dxa"/>
            <w:noWrap w:val="0"/>
            <w:vAlign w:val="center"/>
          </w:tcPr>
          <w:p>
            <w:pPr>
              <w:widowControl/>
              <w:jc w:val="center"/>
              <w:rPr>
                <w:rFonts w:ascii="宋体" w:hAnsi="宋体" w:eastAsia="宋体"/>
                <w:kern w:val="0"/>
                <w:sz w:val="20"/>
                <w:szCs w:val="20"/>
                <w:lang w:val="fr-FR"/>
              </w:rPr>
            </w:pPr>
            <w:r>
              <w:rPr>
                <w:rFonts w:ascii="宋体" w:hAnsi="宋体" w:eastAsia="宋体"/>
                <w:bCs/>
                <w:kern w:val="0"/>
                <w:sz w:val="20"/>
                <w:szCs w:val="20"/>
                <w:lang w:val="fr-FR"/>
              </w:rPr>
              <w:t>Validation Plan 验证计划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93"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WHO</w:t>
            </w:r>
          </w:p>
        </w:tc>
        <w:tc>
          <w:tcPr>
            <w:tcW w:w="7371" w:type="dxa"/>
            <w:noWrap w:val="0"/>
            <w:vAlign w:val="center"/>
          </w:tcPr>
          <w:p>
            <w:pPr>
              <w:widowControl/>
              <w:jc w:val="center"/>
              <w:rPr>
                <w:rFonts w:ascii="宋体" w:hAnsi="宋体" w:eastAsia="宋体"/>
                <w:kern w:val="0"/>
                <w:sz w:val="20"/>
                <w:szCs w:val="20"/>
                <w:lang w:val="fr-FR"/>
              </w:rPr>
            </w:pPr>
            <w:r>
              <w:rPr>
                <w:rFonts w:ascii="宋体" w:hAnsi="宋体" w:eastAsia="宋体"/>
                <w:kern w:val="0"/>
                <w:sz w:val="20"/>
                <w:szCs w:val="20"/>
                <w:lang w:val="fr-FR"/>
              </w:rPr>
              <w:t>World Health Organization 世界卫生组织</w:t>
            </w:r>
          </w:p>
        </w:tc>
      </w:tr>
      <w:bookmarkEnd w:id="425"/>
      <w:bookmarkEnd w:id="426"/>
      <w:bookmarkEnd w:id="427"/>
    </w:tbl>
    <w:p>
      <w:pPr>
        <w:keepNext/>
        <w:numPr>
          <w:ilvl w:val="0"/>
          <w:numId w:val="15"/>
        </w:numPr>
        <w:spacing w:before="240" w:beforeLines="0" w:after="60" w:afterLines="0"/>
        <w:outlineLvl w:val="0"/>
        <w:rPr>
          <w:rFonts w:ascii="宋体" w:hAnsi="宋体" w:eastAsia="宋体" w:cs="Times New Roman"/>
          <w:b/>
          <w:caps/>
          <w:color w:val="000000"/>
          <w:kern w:val="28"/>
          <w:sz w:val="30"/>
          <w:szCs w:val="30"/>
          <w:lang w:val="en-US" w:eastAsia="zh-CN" w:bidi="ar-SA"/>
        </w:rPr>
      </w:pPr>
      <w:bookmarkStart w:id="429" w:name="_Toc3380"/>
      <w:r>
        <w:rPr>
          <w:rFonts w:hint="eastAsia" w:ascii="宋体" w:hAnsi="宋体" w:eastAsia="宋体" w:cs="Times New Roman"/>
          <w:b/>
          <w:caps/>
          <w:color w:val="000000"/>
          <w:kern w:val="28"/>
          <w:sz w:val="30"/>
          <w:szCs w:val="30"/>
          <w:lang w:val="en-US" w:eastAsia="zh-CN" w:bidi="ar-SA"/>
        </w:rPr>
        <w:t>质量标准</w:t>
      </w:r>
      <w:bookmarkEnd w:id="429"/>
    </w:p>
    <w:p>
      <w:pPr>
        <w:widowControl/>
        <w:jc w:val="left"/>
        <w:rPr>
          <w:rFonts w:hint="eastAsia" w:ascii="宋体" w:hAnsi="宋体" w:eastAsia="宋体" w:cs="宋体"/>
          <w:color w:val="000000"/>
          <w:kern w:val="2"/>
          <w:sz w:val="20"/>
          <w:szCs w:val="20"/>
          <w:lang w:val="en-US"/>
        </w:rPr>
      </w:pPr>
      <w:r>
        <w:rPr>
          <w:rFonts w:hint="eastAsia" w:ascii="宋体" w:hAnsi="宋体" w:eastAsia="宋体"/>
          <w:color w:val="000000"/>
          <w:kern w:val="0"/>
          <w:sz w:val="20"/>
          <w:szCs w:val="20"/>
          <w:lang w:val="en-US"/>
        </w:rPr>
        <w:t>URS中用户仅提出基本的质量要求，并未涵盖和限制制造商所提供的产品具有更高的制造标准。制造方的产品应满足国家有关设计、制造、安全、环保等规程、规范和强制性标准要求。</w:t>
      </w:r>
    </w:p>
    <w:p>
      <w:pPr>
        <w:keepNext/>
        <w:numPr>
          <w:ilvl w:val="1"/>
          <w:numId w:val="15"/>
        </w:numPr>
        <w:spacing w:before="240" w:beforeLines="0" w:after="60" w:afterLines="0"/>
        <w:outlineLvl w:val="1"/>
        <w:rPr>
          <w:rFonts w:hint="eastAsia" w:ascii="Times New Roman" w:hAnsi="Times New Roman" w:eastAsia="宋体" w:cs="Times New Roman"/>
          <w:b/>
          <w:sz w:val="28"/>
          <w:lang w:val="en-GB" w:eastAsia="zh-CN" w:bidi="ar-SA"/>
        </w:rPr>
      </w:pPr>
      <w:bookmarkStart w:id="430" w:name="_Toc15768"/>
      <w:bookmarkStart w:id="431" w:name="_Toc16695"/>
      <w:bookmarkStart w:id="432" w:name="_Toc15246"/>
      <w:bookmarkStart w:id="433" w:name="_Toc15135"/>
      <w:bookmarkStart w:id="434" w:name="_Toc14591"/>
      <w:bookmarkStart w:id="435" w:name="_Toc5533"/>
      <w:bookmarkStart w:id="436" w:name="_Toc10270"/>
      <w:bookmarkStart w:id="437" w:name="_Toc42066911"/>
      <w:bookmarkStart w:id="438" w:name="_Toc24763"/>
      <w:bookmarkStart w:id="439" w:name="_Toc26940"/>
      <w:r>
        <w:rPr>
          <w:rFonts w:hint="eastAsia" w:ascii="Times New Roman" w:hAnsi="Times New Roman" w:eastAsia="宋体" w:cs="Times New Roman"/>
          <w:b/>
          <w:sz w:val="28"/>
          <w:lang w:val="en-US" w:eastAsia="zh-CN" w:bidi="ar-SA"/>
        </w:rPr>
        <w:t>标准依据</w:t>
      </w:r>
      <w:bookmarkEnd w:id="430"/>
    </w:p>
    <w:p>
      <w:pPr>
        <w:widowControl/>
        <w:jc w:val="left"/>
        <w:rPr>
          <w:rFonts w:hint="eastAsia" w:eastAsia="宋体"/>
          <w:kern w:val="0"/>
          <w:sz w:val="20"/>
          <w:szCs w:val="20"/>
          <w:lang w:val="en-US"/>
        </w:rPr>
      </w:pPr>
      <w:r>
        <w:rPr>
          <w:rFonts w:hint="eastAsia" w:eastAsia="宋体"/>
          <w:kern w:val="0"/>
          <w:sz w:val="20"/>
          <w:szCs w:val="20"/>
          <w:lang w:val="en-US"/>
        </w:rPr>
        <w:t>标准依据《中华人民共和国兽药典》2020年版</w:t>
      </w:r>
      <w:r>
        <w:rPr>
          <w:rFonts w:hint="eastAsia" w:eastAsia="宋体"/>
          <w:kern w:val="0"/>
          <w:sz w:val="20"/>
          <w:szCs w:val="20"/>
          <w:lang w:val="en-US" w:eastAsia="zh-CN"/>
        </w:rPr>
        <w:t xml:space="preserve"> </w:t>
      </w:r>
      <w:r>
        <w:rPr>
          <w:rFonts w:hint="eastAsia" w:eastAsia="宋体"/>
          <w:kern w:val="0"/>
          <w:sz w:val="20"/>
          <w:szCs w:val="20"/>
          <w:lang w:val="en-US"/>
        </w:rPr>
        <w:t>三部、《兽药生产质量管理规范》、《兽药管理条例》。</w:t>
      </w:r>
    </w:p>
    <w:bookmarkEnd w:id="431"/>
    <w:bookmarkEnd w:id="432"/>
    <w:bookmarkEnd w:id="433"/>
    <w:bookmarkEnd w:id="434"/>
    <w:bookmarkEnd w:id="435"/>
    <w:bookmarkEnd w:id="436"/>
    <w:bookmarkEnd w:id="437"/>
    <w:bookmarkEnd w:id="438"/>
    <w:bookmarkEnd w:id="439"/>
    <w:p>
      <w:pPr>
        <w:keepNext/>
        <w:numPr>
          <w:ilvl w:val="1"/>
          <w:numId w:val="15"/>
        </w:numPr>
        <w:spacing w:before="240" w:beforeLines="0" w:after="60" w:afterLines="0"/>
        <w:outlineLvl w:val="1"/>
        <w:rPr>
          <w:rFonts w:hint="eastAsia" w:ascii="Times New Roman" w:hAnsi="Times New Roman" w:eastAsia="宋体" w:cs="Times New Roman"/>
          <w:b/>
          <w:sz w:val="28"/>
          <w:lang w:val="en-GB" w:eastAsia="zh-CN" w:bidi="ar-SA"/>
        </w:rPr>
      </w:pPr>
      <w:r>
        <w:rPr>
          <w:rFonts w:hint="eastAsia" w:ascii="Times New Roman" w:hAnsi="Times New Roman" w:eastAsia="宋体" w:cs="Times New Roman"/>
          <w:b/>
          <w:sz w:val="28"/>
          <w:lang w:val="en-US" w:eastAsia="zh-CN" w:bidi="ar-SA"/>
        </w:rPr>
        <w:t>标准要求</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材质：白卡纸。</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克重：</w:t>
      </w: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US" w:eastAsia="zh-CN"/>
        </w:rPr>
        <w:t>克重负偏差不超过</w:t>
      </w:r>
      <w:r>
        <w:rPr>
          <w:rFonts w:hint="eastAsia" w:ascii="Times New Roman" w:hAnsi="Times New Roman" w:eastAsia="宋体" w:cs="Times New Roman"/>
          <w:kern w:val="0"/>
          <w:sz w:val="20"/>
          <w:szCs w:val="20"/>
          <w:lang w:val="en-US"/>
        </w:rPr>
        <w:t>标准克重</w:t>
      </w:r>
      <w:r>
        <w:rPr>
          <w:rFonts w:hint="eastAsia" w:ascii="Times New Roman" w:hAnsi="Times New Roman" w:eastAsia="宋体" w:cs="Times New Roman"/>
          <w:kern w:val="0"/>
          <w:sz w:val="20"/>
          <w:szCs w:val="20"/>
          <w:lang w:val="en-US" w:eastAsia="zh-CN"/>
        </w:rPr>
        <w:t>的</w:t>
      </w:r>
      <w:r>
        <w:rPr>
          <w:rFonts w:hint="eastAsia" w:ascii="Times New Roman" w:hAnsi="Times New Roman" w:eastAsia="宋体" w:cs="Times New Roman"/>
          <w:kern w:val="0"/>
          <w:sz w:val="20"/>
          <w:szCs w:val="20"/>
          <w:lang w:val="en-US"/>
        </w:rPr>
        <w:t>1%</w:t>
      </w:r>
      <w:r>
        <w:rPr>
          <w:rFonts w:hint="eastAsia" w:ascii="Times New Roman" w:hAnsi="Times New Roman" w:eastAsia="宋体" w:cs="Times New Roman"/>
          <w:kern w:val="0"/>
          <w:sz w:val="20"/>
          <w:szCs w:val="20"/>
          <w:lang w:val="en-US" w:eastAsia="zh-CN"/>
        </w:rPr>
        <w:t>（各种规格纸盒的克重和工艺要求见附件1）。</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en-US"/>
        </w:rPr>
      </w:pPr>
      <w:r>
        <w:rPr>
          <w:rFonts w:hint="eastAsia" w:eastAsia="宋体"/>
          <w:kern w:val="0"/>
          <w:sz w:val="20"/>
          <w:szCs w:val="20"/>
          <w:lang w:val="en-US" w:eastAsia="zh-CN"/>
        </w:rPr>
        <w:t>尺寸：（各种规格纸盒的设计图见附件2）</w:t>
      </w:r>
    </w:p>
    <w:p>
      <w:pPr>
        <w:widowControl/>
        <w:numPr>
          <w:ilvl w:val="0"/>
          <w:numId w:val="17"/>
        </w:numPr>
        <w:ind w:left="0" w:leftChars="0" w:firstLine="400" w:firstLineChars="0"/>
        <w:jc w:val="left"/>
        <w:rPr>
          <w:rFonts w:hint="eastAsia" w:ascii="Times New Roman" w:hAnsi="Times New Roman" w:eastAsia="宋体" w:cs="Times New Roman"/>
          <w:kern w:val="0"/>
          <w:sz w:val="20"/>
          <w:szCs w:val="20"/>
          <w:lang w:val="en-US"/>
        </w:rPr>
      </w:pPr>
      <w:r>
        <w:rPr>
          <w:rFonts w:hint="eastAsia" w:eastAsia="宋体"/>
          <w:kern w:val="0"/>
          <w:sz w:val="20"/>
          <w:szCs w:val="20"/>
          <w:lang w:val="en-US"/>
        </w:rPr>
        <w:t>*</w:t>
      </w:r>
      <w:r>
        <w:rPr>
          <w:rFonts w:hint="eastAsia" w:eastAsia="宋体"/>
          <w:kern w:val="0"/>
          <w:sz w:val="20"/>
          <w:szCs w:val="20"/>
          <w:lang w:val="en-GB"/>
        </w:rPr>
        <w:t>尺寸</w:t>
      </w:r>
      <w:r>
        <w:rPr>
          <w:rFonts w:hint="eastAsia" w:eastAsia="宋体"/>
          <w:kern w:val="0"/>
          <w:sz w:val="20"/>
          <w:szCs w:val="20"/>
          <w:lang w:val="en-US" w:eastAsia="zh-CN"/>
        </w:rPr>
        <w:t>超出</w:t>
      </w:r>
      <w:r>
        <w:rPr>
          <w:rFonts w:hint="eastAsia" w:eastAsia="宋体"/>
          <w:kern w:val="0"/>
          <w:sz w:val="20"/>
          <w:szCs w:val="20"/>
          <w:lang w:val="en-GB"/>
        </w:rPr>
        <w:t>（</w:t>
      </w:r>
      <w:r>
        <w:rPr>
          <w:rFonts w:hint="eastAsia" w:eastAsia="宋体"/>
          <w:kern w:val="0"/>
          <w:sz w:val="20"/>
          <w:szCs w:val="20"/>
          <w:lang w:val="en-US"/>
        </w:rPr>
        <w:t>包括长、宽、高</w:t>
      </w:r>
      <w:r>
        <w:rPr>
          <w:rFonts w:hint="default" w:ascii="Times New Roman" w:hAnsi="Times New Roman" w:eastAsia="宋体" w:cs="Times New Roman"/>
          <w:kern w:val="0"/>
          <w:sz w:val="20"/>
          <w:szCs w:val="20"/>
          <w:lang w:val="en-GB"/>
        </w:rPr>
        <w:t>）&lt;</w:t>
      </w:r>
      <w:r>
        <w:rPr>
          <w:rFonts w:hint="eastAsia" w:ascii="Times New Roman" w:hAnsi="Times New Roman" w:eastAsia="宋体" w:cs="Times New Roman"/>
          <w:kern w:val="0"/>
          <w:sz w:val="20"/>
          <w:szCs w:val="20"/>
          <w:lang w:val="en-US" w:eastAsia="zh-CN"/>
        </w:rPr>
        <w:t>1</w:t>
      </w:r>
      <w:r>
        <w:rPr>
          <w:rFonts w:hint="default" w:ascii="Times New Roman" w:hAnsi="Times New Roman" w:eastAsia="宋体" w:cs="Times New Roman"/>
          <w:kern w:val="0"/>
          <w:sz w:val="20"/>
          <w:szCs w:val="20"/>
          <w:lang w:val="en-US"/>
        </w:rPr>
        <w:t>mm</w:t>
      </w:r>
      <w:r>
        <w:rPr>
          <w:rFonts w:hint="eastAsia" w:eastAsia="宋体"/>
          <w:kern w:val="0"/>
          <w:sz w:val="20"/>
          <w:szCs w:val="20"/>
          <w:lang w:val="en-US" w:eastAsia="zh-CN"/>
        </w:rPr>
        <w:t>。</w:t>
      </w:r>
    </w:p>
    <w:p>
      <w:pPr>
        <w:widowControl/>
        <w:numPr>
          <w:ilvl w:val="0"/>
          <w:numId w:val="17"/>
        </w:numPr>
        <w:ind w:left="0" w:leftChars="0" w:firstLine="400" w:firstLineChars="0"/>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US"/>
        </w:rPr>
        <w:t>*尺寸</w:t>
      </w:r>
      <w:r>
        <w:rPr>
          <w:rFonts w:hint="eastAsia" w:ascii="Times New Roman" w:hAnsi="Times New Roman" w:eastAsia="宋体" w:cs="Times New Roman"/>
          <w:kern w:val="0"/>
          <w:sz w:val="20"/>
          <w:szCs w:val="20"/>
          <w:lang w:val="en-US" w:eastAsia="zh-CN"/>
        </w:rPr>
        <w:t>低于</w:t>
      </w:r>
      <w:r>
        <w:rPr>
          <w:rFonts w:hint="eastAsia" w:ascii="Times New Roman" w:hAnsi="Times New Roman" w:eastAsia="宋体" w:cs="Times New Roman"/>
          <w:kern w:val="0"/>
          <w:sz w:val="20"/>
          <w:szCs w:val="20"/>
          <w:lang w:val="en-GB"/>
        </w:rPr>
        <w:t>（</w:t>
      </w:r>
      <w:r>
        <w:rPr>
          <w:rFonts w:hint="eastAsia" w:ascii="Times New Roman" w:hAnsi="Times New Roman" w:eastAsia="宋体" w:cs="Times New Roman"/>
          <w:kern w:val="0"/>
          <w:sz w:val="20"/>
          <w:szCs w:val="20"/>
          <w:lang w:val="en-US"/>
        </w:rPr>
        <w:t>包括长、宽、高</w:t>
      </w:r>
      <w:r>
        <w:rPr>
          <w:rFonts w:hint="eastAsia" w:ascii="Times New Roman" w:hAnsi="Times New Roman" w:eastAsia="宋体" w:cs="Times New Roman"/>
          <w:kern w:val="0"/>
          <w:sz w:val="20"/>
          <w:szCs w:val="20"/>
          <w:lang w:val="en-GB"/>
        </w:rPr>
        <w:t>）&lt;</w:t>
      </w:r>
      <w:r>
        <w:rPr>
          <w:rFonts w:hint="eastAsia" w:ascii="Times New Roman" w:hAnsi="Times New Roman" w:eastAsia="宋体" w:cs="Times New Roman"/>
          <w:kern w:val="0"/>
          <w:sz w:val="20"/>
          <w:szCs w:val="20"/>
          <w:lang w:val="en-US" w:eastAsia="zh-CN"/>
        </w:rPr>
        <w:t>2</w:t>
      </w:r>
      <w:r>
        <w:rPr>
          <w:rFonts w:hint="eastAsia" w:ascii="Times New Roman" w:hAnsi="Times New Roman" w:eastAsia="宋体" w:cs="Times New Roman"/>
          <w:kern w:val="0"/>
          <w:sz w:val="20"/>
          <w:szCs w:val="20"/>
          <w:lang w:val="en-US"/>
        </w:rPr>
        <w:t>mm</w:t>
      </w:r>
      <w:r>
        <w:rPr>
          <w:rFonts w:hint="eastAsia" w:ascii="Times New Roman" w:hAnsi="Times New Roman" w:eastAsia="宋体" w:cs="Times New Roman"/>
          <w:kern w:val="0"/>
          <w:sz w:val="20"/>
          <w:szCs w:val="20"/>
          <w:lang w:val="en-US" w:eastAsia="zh-CN"/>
        </w:rPr>
        <w:t>。</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表面：不允许有明显的损坏和污迹。</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文字：印刷的文字内容与设计稿相符，字体整齐清晰，不得有斑污歪斜现象。</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颜色：符合色样，色泽鲜艳、深浅一致、套印准确。</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标记：符合设计稿规定的内容与位置要求。</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印油：涂布均匀，光亮平滑，无污迹。</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切边：刀口光洁无毛刺。外观不合格率≤0.01%。</w:t>
      </w:r>
    </w:p>
    <w:p>
      <w:pPr>
        <w:widowControl/>
        <w:numPr>
          <w:ilvl w:val="0"/>
          <w:numId w:val="16"/>
        </w:numPr>
        <w:ind w:left="425" w:leftChars="0" w:hanging="425" w:firstLineChars="0"/>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二维码：二维码变码印刷，清晰可扫描，因印刷不清晰扫码异常率≤0.1%。</w:t>
      </w:r>
    </w:p>
    <w:p>
      <w:pPr>
        <w:keepNext/>
        <w:numPr>
          <w:ilvl w:val="1"/>
          <w:numId w:val="15"/>
        </w:numPr>
        <w:spacing w:before="240" w:beforeLines="0" w:after="60" w:afterLines="0"/>
        <w:outlineLvl w:val="1"/>
        <w:rPr>
          <w:rFonts w:hint="eastAsia" w:ascii="Times New Roman" w:hAnsi="Times New Roman" w:eastAsia="宋体" w:cs="Times New Roman"/>
          <w:b/>
          <w:sz w:val="28"/>
          <w:lang w:val="en-GB" w:eastAsia="zh-CN" w:bidi="ar-SA"/>
        </w:rPr>
      </w:pPr>
      <w:bookmarkStart w:id="440" w:name="_Toc8711"/>
      <w:bookmarkStart w:id="441" w:name="_Toc42066914"/>
      <w:bookmarkStart w:id="442" w:name="_Toc29594"/>
      <w:bookmarkStart w:id="443" w:name="_Toc24005"/>
      <w:bookmarkStart w:id="444" w:name="_Toc1771"/>
      <w:bookmarkStart w:id="445" w:name="_Toc18299"/>
      <w:bookmarkStart w:id="446" w:name="_Toc175"/>
      <w:bookmarkStart w:id="447" w:name="_Toc5975"/>
      <w:bookmarkStart w:id="448" w:name="_Toc9105"/>
      <w:bookmarkStart w:id="449" w:name="_Toc13652"/>
      <w:r>
        <w:rPr>
          <w:rFonts w:hint="eastAsia" w:ascii="Times New Roman" w:hAnsi="Times New Roman" w:eastAsia="宋体" w:cs="Times New Roman"/>
          <w:b/>
          <w:sz w:val="28"/>
          <w:lang w:val="en-GB" w:eastAsia="zh-CN" w:bidi="ar-SA"/>
        </w:rPr>
        <w:t>外观</w:t>
      </w:r>
      <w:bookmarkEnd w:id="440"/>
      <w:bookmarkEnd w:id="441"/>
      <w:bookmarkEnd w:id="442"/>
      <w:bookmarkEnd w:id="443"/>
      <w:bookmarkEnd w:id="444"/>
      <w:bookmarkEnd w:id="445"/>
      <w:bookmarkEnd w:id="446"/>
      <w:bookmarkEnd w:id="447"/>
      <w:bookmarkEnd w:id="448"/>
      <w:bookmarkEnd w:id="449"/>
    </w:p>
    <w:p>
      <w:pPr>
        <w:widowControl/>
        <w:numPr>
          <w:ilvl w:val="0"/>
          <w:numId w:val="18"/>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表面  不允许有明显的损坏和污迹。</w:t>
      </w:r>
    </w:p>
    <w:p>
      <w:pPr>
        <w:widowControl/>
        <w:numPr>
          <w:ilvl w:val="0"/>
          <w:numId w:val="18"/>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文字  印刷的文字内容与设计稿相符，字体整齐清晰，不得有斑污歪斜现象。</w:t>
      </w:r>
    </w:p>
    <w:p>
      <w:pPr>
        <w:widowControl/>
        <w:numPr>
          <w:ilvl w:val="0"/>
          <w:numId w:val="18"/>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颜色  符合色样，色泽鲜艳、深浅一致、套印准确。</w:t>
      </w:r>
    </w:p>
    <w:p>
      <w:pPr>
        <w:widowControl/>
        <w:numPr>
          <w:ilvl w:val="0"/>
          <w:numId w:val="18"/>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标记  符合设计稿规定的内容与位置要求。</w:t>
      </w:r>
    </w:p>
    <w:p>
      <w:pPr>
        <w:widowControl/>
        <w:numPr>
          <w:ilvl w:val="0"/>
          <w:numId w:val="18"/>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印油  涂布均匀，光亮平滑，无污迹。</w:t>
      </w:r>
    </w:p>
    <w:p>
      <w:pPr>
        <w:widowControl/>
        <w:numPr>
          <w:ilvl w:val="0"/>
          <w:numId w:val="18"/>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切边  刀口光洁无毛刺。外观不合格率≤0.01%。</w:t>
      </w:r>
    </w:p>
    <w:p>
      <w:pPr>
        <w:widowControl/>
        <w:numPr>
          <w:ilvl w:val="0"/>
          <w:numId w:val="18"/>
        </w:numPr>
        <w:ind w:left="425" w:hanging="425"/>
        <w:jc w:val="left"/>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根据需求，二维码变码印刷，清晰可扫描，因印刷不清晰扫码异常率≤0.1%。</w:t>
      </w:r>
    </w:p>
    <w:p>
      <w:pPr>
        <w:keepNext/>
        <w:numPr>
          <w:ilvl w:val="0"/>
          <w:numId w:val="15"/>
        </w:numPr>
        <w:bidi w:val="0"/>
        <w:spacing w:before="240" w:beforeLines="0" w:after="60" w:afterLines="0"/>
        <w:outlineLvl w:val="0"/>
        <w:rPr>
          <w:rFonts w:hint="eastAsia" w:ascii="Times New Roman" w:hAnsi="Times New Roman" w:eastAsia="宋体" w:cs="Times New Roman"/>
          <w:b/>
          <w:caps/>
          <w:kern w:val="28"/>
          <w:sz w:val="30"/>
          <w:lang w:val="en-US" w:eastAsia="zh-CN" w:bidi="ar-SA"/>
        </w:rPr>
      </w:pPr>
      <w:bookmarkStart w:id="450" w:name="_Toc11989"/>
      <w:r>
        <w:rPr>
          <w:rFonts w:hint="eastAsia" w:ascii="Times New Roman" w:hAnsi="Times New Roman" w:eastAsia="宋体" w:cs="Times New Roman"/>
          <w:b/>
          <w:caps/>
          <w:kern w:val="28"/>
          <w:sz w:val="30"/>
          <w:lang w:val="en-US" w:eastAsia="zh-CN" w:bidi="ar-SA"/>
        </w:rPr>
        <w:t>供货要求</w:t>
      </w:r>
      <w:bookmarkEnd w:id="450"/>
    </w:p>
    <w:p>
      <w:pPr>
        <w:widowControl/>
        <w:numPr>
          <w:ilvl w:val="0"/>
          <w:numId w:val="19"/>
        </w:numPr>
        <w:ind w:left="425" w:hanging="425"/>
        <w:jc w:val="left"/>
        <w:rPr>
          <w:rFonts w:hint="eastAsia" w:eastAsia="宋体"/>
          <w:kern w:val="0"/>
          <w:sz w:val="20"/>
          <w:szCs w:val="20"/>
          <w:lang w:val="en-US"/>
        </w:rPr>
      </w:pPr>
      <w:r>
        <w:rPr>
          <w:rFonts w:hint="eastAsia" w:eastAsia="宋体"/>
          <w:kern w:val="0"/>
          <w:sz w:val="20"/>
          <w:szCs w:val="20"/>
          <w:lang w:val="en-US"/>
        </w:rPr>
        <w:t>外部保持清洁，防止沾染污迹。</w:t>
      </w:r>
    </w:p>
    <w:p>
      <w:pPr>
        <w:widowControl/>
        <w:numPr>
          <w:ilvl w:val="0"/>
          <w:numId w:val="19"/>
        </w:numPr>
        <w:ind w:left="425" w:hanging="425"/>
        <w:jc w:val="left"/>
        <w:rPr>
          <w:rFonts w:hint="eastAsia" w:eastAsia="宋体"/>
          <w:kern w:val="0"/>
          <w:sz w:val="20"/>
          <w:szCs w:val="20"/>
          <w:lang w:val="en-US"/>
        </w:rPr>
      </w:pPr>
      <w:r>
        <w:rPr>
          <w:rFonts w:hint="eastAsia" w:ascii="Arial" w:hAnsi="Arial" w:eastAsia="宋体" w:cs="Arial"/>
          <w:kern w:val="0"/>
          <w:sz w:val="20"/>
          <w:szCs w:val="20"/>
          <w:lang w:val="en-US" w:eastAsia="zh-CN"/>
        </w:rPr>
        <w:t>若有不合格品，退回供应商并核减数量，每批次不合格品率</w:t>
      </w:r>
      <w:r>
        <w:rPr>
          <w:rFonts w:hint="eastAsia" w:ascii="Times New Roman" w:hAnsi="Times New Roman" w:eastAsia="宋体" w:cs="Times New Roman"/>
          <w:kern w:val="0"/>
          <w:sz w:val="20"/>
          <w:szCs w:val="20"/>
          <w:lang w:val="en-US" w:eastAsia="zh-CN"/>
        </w:rPr>
        <w:t>≤</w:t>
      </w:r>
      <w:r>
        <w:rPr>
          <w:rFonts w:hint="eastAsia" w:ascii="Arial" w:hAnsi="Arial" w:eastAsia="宋体" w:cs="Arial"/>
          <w:kern w:val="0"/>
          <w:sz w:val="20"/>
          <w:szCs w:val="20"/>
          <w:lang w:val="en-US" w:eastAsia="zh-CN"/>
        </w:rPr>
        <w:t>0.1%。</w:t>
      </w:r>
    </w:p>
    <w:p>
      <w:pPr>
        <w:widowControl/>
        <w:numPr>
          <w:ilvl w:val="0"/>
          <w:numId w:val="19"/>
        </w:numPr>
        <w:ind w:left="425" w:hanging="425"/>
        <w:jc w:val="left"/>
        <w:rPr>
          <w:rFonts w:hint="eastAsia" w:eastAsia="宋体"/>
          <w:kern w:val="0"/>
          <w:sz w:val="20"/>
          <w:szCs w:val="20"/>
          <w:lang w:val="en-US"/>
        </w:rPr>
      </w:pPr>
      <w:r>
        <w:rPr>
          <w:rFonts w:hint="eastAsia" w:eastAsia="宋体"/>
          <w:kern w:val="0"/>
          <w:sz w:val="20"/>
          <w:szCs w:val="20"/>
          <w:lang w:val="en-US"/>
        </w:rPr>
        <w:t>若有异常情况，24小时内给出合理处理意见。</w:t>
      </w:r>
    </w:p>
    <w:p>
      <w:pPr>
        <w:widowControl/>
        <w:jc w:val="left"/>
        <w:rPr>
          <w:rFonts w:hint="eastAsia" w:ascii="宋体" w:hAnsi="宋体" w:eastAsia="宋体"/>
          <w:color w:val="000000"/>
          <w:kern w:val="0"/>
          <w:sz w:val="20"/>
          <w:szCs w:val="20"/>
          <w:lang w:val="en-US" w:eastAsia="zh-CN"/>
        </w:rPr>
      </w:pPr>
    </w:p>
    <w:p>
      <w:pPr>
        <w:widowControl/>
        <w:jc w:val="left"/>
        <w:rPr>
          <w:rFonts w:hint="eastAsia" w:ascii="宋体" w:hAnsi="宋体" w:eastAsia="宋体"/>
          <w:color w:val="000000"/>
          <w:kern w:val="0"/>
          <w:sz w:val="20"/>
          <w:szCs w:val="20"/>
          <w:lang w:val="en-US" w:eastAsia="zh-CN"/>
        </w:rPr>
      </w:pPr>
    </w:p>
    <w:p>
      <w:pPr>
        <w:widowControl/>
        <w:jc w:val="left"/>
        <w:rPr>
          <w:rFonts w:hint="eastAsia" w:ascii="宋体" w:hAnsi="宋体" w:eastAsia="宋体"/>
          <w:color w:val="000000"/>
          <w:kern w:val="0"/>
          <w:sz w:val="20"/>
          <w:szCs w:val="20"/>
          <w:lang w:val="en-US" w:eastAsia="zh-CN"/>
        </w:rPr>
      </w:pPr>
      <w:r>
        <w:rPr>
          <w:rFonts w:hint="eastAsia" w:ascii="宋体" w:hAnsi="宋体" w:eastAsia="宋体"/>
          <w:b/>
          <w:bCs/>
          <w:color w:val="000000"/>
          <w:kern w:val="0"/>
          <w:sz w:val="20"/>
          <w:szCs w:val="20"/>
          <w:lang w:val="en-US" w:eastAsia="zh-CN"/>
        </w:rPr>
        <w:t>附件1：各种规格纸盒克重及工艺要求</w:t>
      </w:r>
    </w:p>
    <w:p>
      <w:pPr>
        <w:widowControl/>
        <w:jc w:val="left"/>
        <w:rPr>
          <w:rFonts w:hint="default" w:ascii="宋体" w:hAnsi="宋体" w:eastAsia="宋体"/>
          <w:color w:val="000000"/>
          <w:kern w:val="0"/>
          <w:sz w:val="20"/>
          <w:szCs w:val="20"/>
          <w:lang w:val="en-US" w:eastAsia="zh-CN"/>
        </w:rPr>
      </w:pPr>
    </w:p>
    <w:bookmarkEnd w:id="420"/>
    <w:tbl>
      <w:tblPr>
        <w:tblStyle w:val="51"/>
        <w:tblW w:w="49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7"/>
        <w:gridCol w:w="1192"/>
        <w:gridCol w:w="3874"/>
        <w:gridCol w:w="1172"/>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eastAsia" w:eastAsia="宋体"/>
                <w:kern w:val="0"/>
                <w:sz w:val="20"/>
                <w:szCs w:val="20"/>
                <w:lang w:val="fr-FR"/>
              </w:rPr>
            </w:pPr>
            <w:r>
              <w:rPr>
                <w:rFonts w:hint="eastAsia" w:eastAsia="宋体"/>
                <w:kern w:val="0"/>
                <w:sz w:val="20"/>
                <w:szCs w:val="20"/>
                <w:lang w:val="en-US" w:eastAsia="zh-CN"/>
              </w:rPr>
              <w:t>序号</w:t>
            </w:r>
          </w:p>
        </w:tc>
        <w:tc>
          <w:tcPr>
            <w:tcW w:w="665" w:type="pct"/>
            <w:noWrap w:val="0"/>
            <w:vAlign w:val="center"/>
          </w:tcPr>
          <w:p>
            <w:pPr>
              <w:widowControl/>
              <w:jc w:val="center"/>
              <w:rPr>
                <w:rFonts w:hint="eastAsia" w:eastAsia="宋体"/>
                <w:kern w:val="0"/>
                <w:sz w:val="20"/>
                <w:szCs w:val="20"/>
                <w:lang w:val="fr-FR"/>
              </w:rPr>
            </w:pPr>
            <w:r>
              <w:rPr>
                <w:rFonts w:hint="eastAsia" w:eastAsia="宋体"/>
                <w:kern w:val="0"/>
                <w:sz w:val="20"/>
                <w:szCs w:val="20"/>
                <w:lang w:val="en-US" w:eastAsia="zh-CN"/>
              </w:rPr>
              <w:t>物料名称</w:t>
            </w:r>
          </w:p>
        </w:tc>
        <w:tc>
          <w:tcPr>
            <w:tcW w:w="2162" w:type="pct"/>
            <w:noWrap w:val="0"/>
            <w:vAlign w:val="center"/>
          </w:tcPr>
          <w:p>
            <w:pPr>
              <w:widowControl/>
              <w:jc w:val="center"/>
              <w:rPr>
                <w:rFonts w:hint="eastAsia" w:eastAsia="宋体"/>
                <w:kern w:val="0"/>
                <w:sz w:val="20"/>
                <w:szCs w:val="20"/>
                <w:lang w:val="fr-FR"/>
              </w:rPr>
            </w:pPr>
            <w:r>
              <w:rPr>
                <w:rFonts w:hint="eastAsia" w:eastAsia="宋体"/>
                <w:kern w:val="0"/>
                <w:sz w:val="20"/>
                <w:szCs w:val="20"/>
                <w:lang w:val="en-US" w:eastAsia="zh-CN"/>
              </w:rPr>
              <w:t>规格型号</w:t>
            </w:r>
          </w:p>
        </w:tc>
        <w:tc>
          <w:tcPr>
            <w:tcW w:w="654" w:type="pct"/>
            <w:noWrap w:val="0"/>
            <w:vAlign w:val="center"/>
          </w:tcPr>
          <w:p>
            <w:pPr>
              <w:widowControl/>
              <w:jc w:val="center"/>
              <w:rPr>
                <w:rFonts w:hint="default" w:eastAsia="宋体"/>
                <w:kern w:val="0"/>
                <w:sz w:val="20"/>
                <w:szCs w:val="20"/>
                <w:lang w:val="en-US" w:eastAsia="zh-CN"/>
              </w:rPr>
            </w:pPr>
            <w:r>
              <w:rPr>
                <w:rFonts w:hint="eastAsia" w:eastAsia="宋体"/>
                <w:kern w:val="0"/>
                <w:sz w:val="20"/>
                <w:szCs w:val="20"/>
                <w:lang w:val="en-US" w:eastAsia="zh-CN"/>
              </w:rPr>
              <w:t>克重标准</w:t>
            </w:r>
          </w:p>
        </w:tc>
        <w:tc>
          <w:tcPr>
            <w:tcW w:w="1004" w:type="pct"/>
            <w:noWrap w:val="0"/>
            <w:vAlign w:val="center"/>
          </w:tcPr>
          <w:p>
            <w:pPr>
              <w:widowControl/>
              <w:jc w:val="center"/>
              <w:rPr>
                <w:rFonts w:hint="default" w:eastAsia="宋体"/>
                <w:kern w:val="0"/>
                <w:sz w:val="20"/>
                <w:szCs w:val="20"/>
                <w:lang w:val="en-US" w:eastAsia="zh-CN"/>
              </w:rPr>
            </w:pPr>
            <w:r>
              <w:rPr>
                <w:rFonts w:hint="eastAsia" w:eastAsia="宋体"/>
                <w:kern w:val="0"/>
                <w:sz w:val="20"/>
                <w:szCs w:val="20"/>
                <w:lang w:val="en-US" w:eastAsia="zh-CN"/>
              </w:rPr>
              <w:t>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eastAsia" w:eastAsia="宋体"/>
                <w:kern w:val="0"/>
                <w:sz w:val="20"/>
                <w:szCs w:val="20"/>
                <w:lang w:val="fr-FR"/>
              </w:rPr>
            </w:pPr>
            <w:r>
              <w:rPr>
                <w:rFonts w:hint="eastAsia" w:eastAsia="宋体"/>
                <w:kern w:val="0"/>
                <w:sz w:val="20"/>
                <w:szCs w:val="20"/>
                <w:lang w:val="en-US" w:eastAsia="zh-CN"/>
              </w:rPr>
              <w:t>1</w:t>
            </w:r>
          </w:p>
        </w:tc>
        <w:tc>
          <w:tcPr>
            <w:tcW w:w="665"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纸盒</w:t>
            </w:r>
          </w:p>
          <w:p>
            <w:pPr>
              <w:widowControl/>
              <w:jc w:val="center"/>
              <w:rPr>
                <w:rFonts w:hint="eastAsia" w:eastAsia="宋体"/>
                <w:kern w:val="0"/>
                <w:sz w:val="20"/>
                <w:szCs w:val="20"/>
                <w:lang w:val="fr-FR"/>
              </w:rPr>
            </w:pPr>
            <w:r>
              <w:rPr>
                <w:rFonts w:hint="eastAsia" w:eastAsia="宋体"/>
                <w:kern w:val="0"/>
                <w:sz w:val="20"/>
                <w:szCs w:val="20"/>
                <w:lang w:val="en-US" w:eastAsia="zh-CN"/>
              </w:rPr>
              <w:t>（活疫苗）</w:t>
            </w:r>
          </w:p>
        </w:tc>
        <w:tc>
          <w:tcPr>
            <w:tcW w:w="2162" w:type="pct"/>
            <w:noWrap w:val="0"/>
            <w:vAlign w:val="center"/>
          </w:tcPr>
          <w:p>
            <w:pPr>
              <w:widowControl/>
              <w:jc w:val="center"/>
              <w:rPr>
                <w:rFonts w:hint="default" w:eastAsia="宋体"/>
                <w:kern w:val="0"/>
                <w:sz w:val="20"/>
                <w:szCs w:val="20"/>
                <w:lang w:val="en-US"/>
              </w:rPr>
            </w:pPr>
            <w:r>
              <w:rPr>
                <w:rFonts w:hint="default" w:eastAsia="宋体"/>
                <w:kern w:val="0"/>
                <w:sz w:val="20"/>
                <w:szCs w:val="20"/>
                <w:lang w:val="en-US" w:eastAsia="zh-CN"/>
              </w:rPr>
              <w:t>500羽，1000羽份，2000羽份\10瓶*1盒</w:t>
            </w:r>
          </w:p>
        </w:tc>
        <w:tc>
          <w:tcPr>
            <w:tcW w:w="654" w:type="pct"/>
            <w:noWrap w:val="0"/>
            <w:vAlign w:val="center"/>
          </w:tcPr>
          <w:p>
            <w:pPr>
              <w:widowControl/>
              <w:jc w:val="center"/>
              <w:rPr>
                <w:rFonts w:hint="default" w:eastAsia="宋体"/>
                <w:kern w:val="0"/>
                <w:sz w:val="20"/>
                <w:szCs w:val="20"/>
                <w:lang w:val="en-US" w:eastAsia="zh-CN"/>
              </w:rPr>
            </w:pPr>
            <w:r>
              <w:rPr>
                <w:rFonts w:hint="default" w:eastAsia="宋体"/>
                <w:kern w:val="0"/>
                <w:sz w:val="20"/>
                <w:szCs w:val="20"/>
                <w:lang w:val="en-US" w:eastAsia="zh-CN"/>
              </w:rPr>
              <w:t>350g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A级白卡</w:t>
            </w:r>
            <w:r>
              <w:rPr>
                <w:rFonts w:hint="eastAsia" w:eastAsia="宋体"/>
                <w:kern w:val="0"/>
                <w:sz w:val="20"/>
                <w:szCs w:val="20"/>
                <w:lang w:val="en-US" w:eastAsia="zh-CN"/>
              </w:rPr>
              <w:t>，</w:t>
            </w:r>
          </w:p>
          <w:p>
            <w:pPr>
              <w:widowControl/>
              <w:jc w:val="center"/>
              <w:rPr>
                <w:rFonts w:hint="default" w:eastAsia="宋体"/>
                <w:kern w:val="0"/>
                <w:sz w:val="20"/>
                <w:szCs w:val="20"/>
                <w:lang w:val="en-US" w:eastAsia="zh-CN"/>
              </w:rPr>
            </w:pPr>
            <w:r>
              <w:rPr>
                <w:rFonts w:hint="default" w:eastAsia="宋体"/>
                <w:kern w:val="0"/>
                <w:sz w:val="20"/>
                <w:szCs w:val="20"/>
                <w:lang w:val="en-US" w:eastAsia="zh-CN"/>
              </w:rPr>
              <w:t>覆亮膜</w:t>
            </w:r>
            <w:r>
              <w:rPr>
                <w:rFonts w:hint="eastAsia" w:eastAsia="宋体"/>
                <w:kern w:val="0"/>
                <w:sz w:val="20"/>
                <w:szCs w:val="20"/>
                <w:lang w:val="en-US" w:eastAsia="zh-CN"/>
              </w:rPr>
              <w:t>，</w:t>
            </w:r>
            <w:r>
              <w:rPr>
                <w:rFonts w:hint="default" w:eastAsia="宋体"/>
                <w:kern w:val="0"/>
                <w:sz w:val="20"/>
                <w:szCs w:val="20"/>
                <w:lang w:val="en-US" w:eastAsia="zh-CN"/>
              </w:rPr>
              <w:t>赋码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default" w:eastAsia="宋体"/>
                <w:kern w:val="0"/>
                <w:sz w:val="20"/>
                <w:szCs w:val="20"/>
                <w:lang w:val="en-US" w:eastAsia="zh-CN"/>
              </w:rPr>
            </w:pPr>
            <w:r>
              <w:rPr>
                <w:rFonts w:hint="eastAsia" w:eastAsia="宋体"/>
                <w:kern w:val="0"/>
                <w:sz w:val="20"/>
                <w:szCs w:val="20"/>
                <w:lang w:val="en-US" w:eastAsia="zh-CN"/>
              </w:rPr>
              <w:t>2</w:t>
            </w:r>
          </w:p>
        </w:tc>
        <w:tc>
          <w:tcPr>
            <w:tcW w:w="665" w:type="pct"/>
            <w:vMerge w:val="restart"/>
            <w:noWrap w:val="0"/>
            <w:vAlign w:val="center"/>
          </w:tcPr>
          <w:p>
            <w:pPr>
              <w:widowControl/>
              <w:jc w:val="center"/>
              <w:rPr>
                <w:rFonts w:hint="eastAsia" w:eastAsia="宋体"/>
                <w:kern w:val="0"/>
                <w:sz w:val="20"/>
                <w:szCs w:val="20"/>
                <w:lang w:val="en-US" w:eastAsia="zh-CN"/>
              </w:rPr>
            </w:pPr>
          </w:p>
          <w:p>
            <w:pPr>
              <w:widowControl/>
              <w:jc w:val="center"/>
              <w:rPr>
                <w:rFonts w:hint="eastAsia" w:eastAsia="宋体"/>
                <w:kern w:val="0"/>
                <w:sz w:val="20"/>
                <w:szCs w:val="20"/>
                <w:lang w:val="en-US" w:eastAsia="zh-CN"/>
              </w:rPr>
            </w:pPr>
            <w:r>
              <w:rPr>
                <w:rFonts w:hint="eastAsia" w:eastAsia="宋体"/>
                <w:kern w:val="0"/>
                <w:sz w:val="20"/>
                <w:szCs w:val="20"/>
                <w:lang w:val="en-US" w:eastAsia="zh-CN"/>
              </w:rPr>
              <w:t>纸盒</w:t>
            </w:r>
          </w:p>
          <w:p>
            <w:pPr>
              <w:widowControl/>
              <w:jc w:val="center"/>
              <w:rPr>
                <w:rFonts w:hint="default" w:eastAsia="宋体"/>
                <w:kern w:val="0"/>
                <w:sz w:val="20"/>
                <w:szCs w:val="20"/>
                <w:lang w:val="en-US" w:eastAsia="zh-CN"/>
              </w:rPr>
            </w:pPr>
            <w:r>
              <w:rPr>
                <w:rFonts w:hint="eastAsia" w:eastAsia="宋体"/>
                <w:kern w:val="0"/>
                <w:sz w:val="20"/>
                <w:szCs w:val="20"/>
                <w:lang w:val="en-US" w:eastAsia="zh-CN"/>
              </w:rPr>
              <w:t>（灭活疫苗）</w:t>
            </w:r>
          </w:p>
        </w:tc>
        <w:tc>
          <w:tcPr>
            <w:tcW w:w="2162"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20ml疫苗专用稀释液纸盒\10瓶*1盒</w:t>
            </w:r>
          </w:p>
        </w:tc>
        <w:tc>
          <w:tcPr>
            <w:tcW w:w="65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350g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A级白卡</w:t>
            </w:r>
            <w:r>
              <w:rPr>
                <w:rFonts w:hint="eastAsia" w:eastAsia="宋体"/>
                <w:kern w:val="0"/>
                <w:sz w:val="20"/>
                <w:szCs w:val="20"/>
                <w:lang w:val="en-US" w:eastAsia="zh-CN"/>
              </w:rPr>
              <w:t>，</w:t>
            </w:r>
            <w:r>
              <w:rPr>
                <w:rFonts w:hint="default" w:eastAsia="宋体"/>
                <w:kern w:val="0"/>
                <w:sz w:val="20"/>
                <w:szCs w:val="20"/>
                <w:lang w:val="en-US" w:eastAsia="zh-CN"/>
              </w:rPr>
              <w:t>覆亮膜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default" w:eastAsia="宋体"/>
                <w:kern w:val="0"/>
                <w:sz w:val="20"/>
                <w:szCs w:val="20"/>
                <w:lang w:val="en-US" w:eastAsia="zh-CN"/>
              </w:rPr>
            </w:pPr>
            <w:r>
              <w:rPr>
                <w:rFonts w:hint="eastAsia" w:eastAsia="宋体"/>
                <w:kern w:val="0"/>
                <w:sz w:val="20"/>
                <w:szCs w:val="20"/>
                <w:lang w:val="en-US" w:eastAsia="zh-CN"/>
              </w:rPr>
              <w:t>3</w:t>
            </w:r>
          </w:p>
        </w:tc>
        <w:tc>
          <w:tcPr>
            <w:tcW w:w="665" w:type="pct"/>
            <w:vMerge w:val="continue"/>
            <w:noWrap w:val="0"/>
            <w:vAlign w:val="center"/>
          </w:tcPr>
          <w:p>
            <w:pPr>
              <w:widowControl/>
              <w:jc w:val="center"/>
              <w:rPr>
                <w:rFonts w:hint="eastAsia" w:eastAsia="宋体"/>
                <w:kern w:val="0"/>
                <w:sz w:val="20"/>
                <w:szCs w:val="20"/>
                <w:lang w:val="en-US" w:eastAsia="zh-CN"/>
              </w:rPr>
            </w:pPr>
          </w:p>
        </w:tc>
        <w:tc>
          <w:tcPr>
            <w:tcW w:w="2162"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25ml疫苗专用稀释液纸盒\10瓶*1盒</w:t>
            </w:r>
          </w:p>
        </w:tc>
        <w:tc>
          <w:tcPr>
            <w:tcW w:w="65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350g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A级白卡</w:t>
            </w:r>
            <w:r>
              <w:rPr>
                <w:rFonts w:hint="eastAsia" w:eastAsia="宋体"/>
                <w:kern w:val="0"/>
                <w:sz w:val="20"/>
                <w:szCs w:val="20"/>
                <w:lang w:val="en-US" w:eastAsia="zh-CN"/>
              </w:rPr>
              <w:t>，</w:t>
            </w:r>
            <w:r>
              <w:rPr>
                <w:rFonts w:hint="default" w:eastAsia="宋体"/>
                <w:kern w:val="0"/>
                <w:sz w:val="20"/>
                <w:szCs w:val="20"/>
                <w:lang w:val="en-US" w:eastAsia="zh-CN"/>
              </w:rPr>
              <w:t>覆亮膜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eastAsia" w:eastAsia="宋体"/>
                <w:kern w:val="0"/>
                <w:sz w:val="20"/>
                <w:szCs w:val="20"/>
                <w:lang w:val="en-US" w:eastAsia="zh-CN" w:bidi="ar-SA"/>
              </w:rPr>
            </w:pPr>
            <w:r>
              <w:rPr>
                <w:rFonts w:hint="eastAsia" w:eastAsia="宋体"/>
                <w:kern w:val="0"/>
                <w:sz w:val="20"/>
                <w:szCs w:val="20"/>
                <w:lang w:val="en-US" w:eastAsia="zh-CN"/>
              </w:rPr>
              <w:t>4</w:t>
            </w:r>
          </w:p>
        </w:tc>
        <w:tc>
          <w:tcPr>
            <w:tcW w:w="665" w:type="pct"/>
            <w:vMerge w:val="continue"/>
            <w:noWrap w:val="0"/>
            <w:vAlign w:val="center"/>
          </w:tcPr>
          <w:p>
            <w:pPr>
              <w:widowControl/>
              <w:jc w:val="center"/>
              <w:rPr>
                <w:rFonts w:hint="eastAsia" w:eastAsia="宋体"/>
                <w:kern w:val="0"/>
                <w:sz w:val="20"/>
                <w:szCs w:val="20"/>
                <w:lang w:val="en-US" w:eastAsia="zh-CN"/>
              </w:rPr>
            </w:pPr>
          </w:p>
        </w:tc>
        <w:tc>
          <w:tcPr>
            <w:tcW w:w="2162"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50ml疫苗专用稀释液纸盒\10瓶*1盒</w:t>
            </w:r>
          </w:p>
        </w:tc>
        <w:tc>
          <w:tcPr>
            <w:tcW w:w="654" w:type="pct"/>
            <w:noWrap w:val="0"/>
            <w:vAlign w:val="center"/>
          </w:tcPr>
          <w:p>
            <w:pPr>
              <w:widowControl/>
              <w:jc w:val="center"/>
              <w:rPr>
                <w:rFonts w:hint="default" w:eastAsia="宋体"/>
                <w:kern w:val="0"/>
                <w:sz w:val="20"/>
                <w:szCs w:val="20"/>
                <w:lang w:val="en-US" w:eastAsia="zh-CN" w:bidi="ar-SA"/>
              </w:rPr>
            </w:pPr>
            <w:r>
              <w:rPr>
                <w:rFonts w:hint="default" w:eastAsia="宋体"/>
                <w:kern w:val="0"/>
                <w:sz w:val="20"/>
                <w:szCs w:val="20"/>
                <w:lang w:val="en-US" w:eastAsia="zh-CN"/>
              </w:rPr>
              <w:t>350g</w:t>
            </w:r>
          </w:p>
        </w:tc>
        <w:tc>
          <w:tcPr>
            <w:tcW w:w="1004" w:type="pct"/>
            <w:noWrap w:val="0"/>
            <w:vAlign w:val="center"/>
          </w:tcPr>
          <w:p>
            <w:pPr>
              <w:widowControl/>
              <w:jc w:val="center"/>
              <w:rPr>
                <w:rFonts w:hint="default" w:eastAsia="宋体"/>
                <w:kern w:val="0"/>
                <w:sz w:val="20"/>
                <w:szCs w:val="20"/>
                <w:lang w:val="en-US" w:eastAsia="zh-CN" w:bidi="ar-SA"/>
              </w:rPr>
            </w:pPr>
            <w:r>
              <w:rPr>
                <w:rFonts w:hint="default" w:eastAsia="宋体"/>
                <w:kern w:val="0"/>
                <w:sz w:val="20"/>
                <w:szCs w:val="20"/>
                <w:lang w:val="en-US" w:eastAsia="zh-CN"/>
              </w:rPr>
              <w:t>A级白卡</w:t>
            </w:r>
            <w:r>
              <w:rPr>
                <w:rFonts w:hint="eastAsia" w:eastAsia="宋体"/>
                <w:kern w:val="0"/>
                <w:sz w:val="20"/>
                <w:szCs w:val="20"/>
                <w:lang w:val="en-US" w:eastAsia="zh-CN"/>
              </w:rPr>
              <w:t>，</w:t>
            </w:r>
            <w:r>
              <w:rPr>
                <w:rFonts w:hint="default" w:eastAsia="宋体"/>
                <w:kern w:val="0"/>
                <w:sz w:val="20"/>
                <w:szCs w:val="20"/>
                <w:lang w:val="en-US" w:eastAsia="zh-CN"/>
              </w:rPr>
              <w:t>覆亮膜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default" w:eastAsia="宋体"/>
                <w:kern w:val="0"/>
                <w:sz w:val="20"/>
                <w:szCs w:val="20"/>
                <w:lang w:val="en-US" w:eastAsia="zh-CN" w:bidi="ar-SA"/>
              </w:rPr>
            </w:pPr>
            <w:r>
              <w:rPr>
                <w:rFonts w:hint="eastAsia" w:eastAsia="宋体"/>
                <w:kern w:val="0"/>
                <w:sz w:val="20"/>
                <w:szCs w:val="20"/>
                <w:lang w:val="en-US" w:eastAsia="zh-CN"/>
              </w:rPr>
              <w:t>5</w:t>
            </w:r>
          </w:p>
        </w:tc>
        <w:tc>
          <w:tcPr>
            <w:tcW w:w="665" w:type="pct"/>
            <w:vMerge w:val="continue"/>
            <w:noWrap w:val="0"/>
            <w:vAlign w:val="center"/>
          </w:tcPr>
          <w:p>
            <w:pPr>
              <w:widowControl/>
              <w:jc w:val="center"/>
              <w:rPr>
                <w:rFonts w:hint="eastAsia" w:eastAsia="宋体"/>
                <w:kern w:val="0"/>
                <w:sz w:val="20"/>
                <w:szCs w:val="20"/>
                <w:lang w:val="en-US" w:eastAsia="zh-CN"/>
              </w:rPr>
            </w:pPr>
          </w:p>
        </w:tc>
        <w:tc>
          <w:tcPr>
            <w:tcW w:w="2162"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支圆康猪圆环病毒、猪肺炎支原体二联灭活疫苗纸盒/20ml\10瓶*1盒</w:t>
            </w:r>
          </w:p>
        </w:tc>
        <w:tc>
          <w:tcPr>
            <w:tcW w:w="65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350g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A级白卡</w:t>
            </w:r>
            <w:r>
              <w:rPr>
                <w:rFonts w:hint="eastAsia" w:eastAsia="宋体"/>
                <w:kern w:val="0"/>
                <w:sz w:val="20"/>
                <w:szCs w:val="20"/>
                <w:lang w:val="en-US" w:eastAsia="zh-CN"/>
              </w:rPr>
              <w:t>，</w:t>
            </w:r>
          </w:p>
          <w:p>
            <w:pPr>
              <w:widowControl/>
              <w:jc w:val="center"/>
              <w:rPr>
                <w:rFonts w:hint="eastAsia" w:eastAsia="宋体"/>
                <w:kern w:val="0"/>
                <w:sz w:val="20"/>
                <w:szCs w:val="20"/>
                <w:lang w:val="en-US" w:eastAsia="zh-CN"/>
              </w:rPr>
            </w:pPr>
            <w:r>
              <w:rPr>
                <w:rFonts w:hint="default" w:eastAsia="宋体"/>
                <w:kern w:val="0"/>
                <w:sz w:val="20"/>
                <w:szCs w:val="20"/>
                <w:lang w:val="en-US" w:eastAsia="zh-CN"/>
              </w:rPr>
              <w:t>覆亮膜</w:t>
            </w:r>
            <w:r>
              <w:rPr>
                <w:rFonts w:hint="eastAsia" w:eastAsia="宋体"/>
                <w:kern w:val="0"/>
                <w:sz w:val="20"/>
                <w:szCs w:val="20"/>
                <w:lang w:val="en-US" w:eastAsia="zh-CN"/>
              </w:rPr>
              <w:t>，</w:t>
            </w:r>
            <w:r>
              <w:rPr>
                <w:rFonts w:hint="default" w:eastAsia="宋体"/>
                <w:kern w:val="0"/>
                <w:sz w:val="20"/>
                <w:szCs w:val="20"/>
                <w:lang w:val="en-US" w:eastAsia="zh-CN"/>
              </w:rPr>
              <w:t>赋码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default" w:eastAsia="宋体"/>
                <w:kern w:val="0"/>
                <w:sz w:val="20"/>
                <w:szCs w:val="20"/>
                <w:lang w:val="en-US" w:eastAsia="zh-CN" w:bidi="ar-SA"/>
              </w:rPr>
            </w:pPr>
            <w:r>
              <w:rPr>
                <w:rFonts w:hint="eastAsia" w:eastAsia="宋体"/>
                <w:kern w:val="0"/>
                <w:sz w:val="20"/>
                <w:szCs w:val="20"/>
                <w:lang w:val="en-US" w:eastAsia="zh-CN"/>
              </w:rPr>
              <w:t>6</w:t>
            </w:r>
          </w:p>
        </w:tc>
        <w:tc>
          <w:tcPr>
            <w:tcW w:w="665" w:type="pct"/>
            <w:vMerge w:val="continue"/>
            <w:noWrap w:val="0"/>
            <w:vAlign w:val="center"/>
          </w:tcPr>
          <w:p>
            <w:pPr>
              <w:widowControl/>
              <w:jc w:val="center"/>
              <w:rPr>
                <w:rFonts w:hint="eastAsia" w:eastAsia="宋体"/>
                <w:kern w:val="0"/>
                <w:sz w:val="20"/>
                <w:szCs w:val="20"/>
                <w:lang w:val="en-US" w:eastAsia="zh-CN"/>
              </w:rPr>
            </w:pPr>
          </w:p>
        </w:tc>
        <w:tc>
          <w:tcPr>
            <w:tcW w:w="2162"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支圆康猪圆环病毒、猪肺炎支原体二联灭活疫苗纸盒/40ml\10瓶*1盒</w:t>
            </w:r>
          </w:p>
        </w:tc>
        <w:tc>
          <w:tcPr>
            <w:tcW w:w="654"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400g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A级白卡</w:t>
            </w:r>
            <w:r>
              <w:rPr>
                <w:rFonts w:hint="eastAsia" w:eastAsia="宋体"/>
                <w:kern w:val="0"/>
                <w:sz w:val="20"/>
                <w:szCs w:val="20"/>
                <w:lang w:val="en-US" w:eastAsia="zh-CN"/>
              </w:rPr>
              <w:t>，</w:t>
            </w:r>
          </w:p>
          <w:p>
            <w:pPr>
              <w:widowControl/>
              <w:jc w:val="center"/>
              <w:rPr>
                <w:rFonts w:hint="eastAsia" w:eastAsia="宋体"/>
                <w:kern w:val="0"/>
                <w:sz w:val="20"/>
                <w:szCs w:val="20"/>
                <w:lang w:val="en-US" w:eastAsia="zh-CN"/>
              </w:rPr>
            </w:pPr>
            <w:r>
              <w:rPr>
                <w:rFonts w:hint="default" w:eastAsia="宋体"/>
                <w:kern w:val="0"/>
                <w:sz w:val="20"/>
                <w:szCs w:val="20"/>
                <w:lang w:val="en-US" w:eastAsia="zh-CN"/>
              </w:rPr>
              <w:t>覆亮膜</w:t>
            </w:r>
            <w:r>
              <w:rPr>
                <w:rFonts w:hint="eastAsia" w:eastAsia="宋体"/>
                <w:kern w:val="0"/>
                <w:sz w:val="20"/>
                <w:szCs w:val="20"/>
                <w:lang w:val="en-US" w:eastAsia="zh-CN"/>
              </w:rPr>
              <w:t>，</w:t>
            </w:r>
            <w:r>
              <w:rPr>
                <w:rFonts w:hint="default" w:eastAsia="宋体"/>
                <w:kern w:val="0"/>
                <w:sz w:val="20"/>
                <w:szCs w:val="20"/>
                <w:lang w:val="en-US" w:eastAsia="zh-CN"/>
              </w:rPr>
              <w:t>赋码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default" w:eastAsia="宋体"/>
                <w:kern w:val="0"/>
                <w:sz w:val="20"/>
                <w:szCs w:val="20"/>
                <w:lang w:val="en-US" w:eastAsia="zh-CN" w:bidi="ar-SA"/>
              </w:rPr>
            </w:pPr>
            <w:r>
              <w:rPr>
                <w:rFonts w:hint="eastAsia" w:eastAsia="宋体"/>
                <w:kern w:val="0"/>
                <w:sz w:val="20"/>
                <w:szCs w:val="20"/>
                <w:lang w:val="en-US" w:eastAsia="zh-CN"/>
              </w:rPr>
              <w:t>7</w:t>
            </w:r>
          </w:p>
        </w:tc>
        <w:tc>
          <w:tcPr>
            <w:tcW w:w="665" w:type="pct"/>
            <w:vMerge w:val="continue"/>
            <w:noWrap w:val="0"/>
            <w:vAlign w:val="center"/>
          </w:tcPr>
          <w:p>
            <w:pPr>
              <w:widowControl/>
              <w:jc w:val="center"/>
              <w:rPr>
                <w:rFonts w:hint="eastAsia" w:eastAsia="宋体"/>
                <w:kern w:val="0"/>
                <w:sz w:val="20"/>
                <w:szCs w:val="20"/>
                <w:lang w:val="en-US" w:eastAsia="zh-CN"/>
              </w:rPr>
            </w:pPr>
          </w:p>
        </w:tc>
        <w:tc>
          <w:tcPr>
            <w:tcW w:w="2162"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支圆康猪圆环病毒、猪肺炎支原体二联灭活疫苗纸盒/100ml\1瓶*1盒</w:t>
            </w:r>
          </w:p>
        </w:tc>
        <w:tc>
          <w:tcPr>
            <w:tcW w:w="654"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250g+250g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白卡对裱</w:t>
            </w:r>
            <w:r>
              <w:rPr>
                <w:rFonts w:hint="eastAsia" w:eastAsia="宋体"/>
                <w:kern w:val="0"/>
                <w:sz w:val="20"/>
                <w:szCs w:val="20"/>
                <w:lang w:val="en-US" w:eastAsia="zh-CN"/>
              </w:rPr>
              <w:t>，</w:t>
            </w:r>
            <w:r>
              <w:rPr>
                <w:rFonts w:hint="default" w:eastAsia="宋体"/>
                <w:kern w:val="0"/>
                <w:sz w:val="20"/>
                <w:szCs w:val="20"/>
                <w:lang w:val="en-US" w:eastAsia="zh-CN"/>
              </w:rPr>
              <w:t>覆亮膜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default" w:eastAsia="宋体"/>
                <w:kern w:val="0"/>
                <w:sz w:val="20"/>
                <w:szCs w:val="20"/>
                <w:lang w:val="en-US" w:eastAsia="zh-CN" w:bidi="ar-SA"/>
              </w:rPr>
            </w:pPr>
            <w:r>
              <w:rPr>
                <w:rFonts w:hint="eastAsia" w:eastAsia="宋体"/>
                <w:kern w:val="0"/>
                <w:sz w:val="20"/>
                <w:szCs w:val="20"/>
                <w:lang w:val="en-US" w:eastAsia="zh-CN"/>
              </w:rPr>
              <w:t>8</w:t>
            </w:r>
          </w:p>
        </w:tc>
        <w:tc>
          <w:tcPr>
            <w:tcW w:w="665" w:type="pct"/>
            <w:vMerge w:val="continue"/>
            <w:noWrap w:val="0"/>
            <w:vAlign w:val="center"/>
          </w:tcPr>
          <w:p>
            <w:pPr>
              <w:widowControl/>
              <w:jc w:val="center"/>
              <w:rPr>
                <w:rFonts w:hint="eastAsia" w:eastAsia="宋体"/>
                <w:kern w:val="0"/>
                <w:sz w:val="20"/>
                <w:szCs w:val="20"/>
                <w:lang w:val="en-US" w:eastAsia="zh-CN"/>
              </w:rPr>
            </w:pPr>
          </w:p>
        </w:tc>
        <w:tc>
          <w:tcPr>
            <w:tcW w:w="2162"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支圆康猪圆环病毒、猪肺炎支原体二联灭活疫苗纸盒/200ml\1瓶*1盒</w:t>
            </w:r>
          </w:p>
        </w:tc>
        <w:tc>
          <w:tcPr>
            <w:tcW w:w="654"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300g+350g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白卡对裱</w:t>
            </w:r>
            <w:r>
              <w:rPr>
                <w:rFonts w:hint="eastAsia" w:eastAsia="宋体"/>
                <w:kern w:val="0"/>
                <w:sz w:val="20"/>
                <w:szCs w:val="20"/>
                <w:lang w:val="en-US" w:eastAsia="zh-CN"/>
              </w:rPr>
              <w:t>，</w:t>
            </w:r>
            <w:r>
              <w:rPr>
                <w:rFonts w:hint="default" w:eastAsia="宋体"/>
                <w:kern w:val="0"/>
                <w:sz w:val="20"/>
                <w:szCs w:val="20"/>
                <w:lang w:val="en-US" w:eastAsia="zh-CN"/>
              </w:rPr>
              <w:t>覆亮膜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default" w:eastAsia="宋体"/>
                <w:kern w:val="0"/>
                <w:sz w:val="20"/>
                <w:szCs w:val="20"/>
                <w:lang w:val="en-US" w:eastAsia="zh-CN" w:bidi="ar-SA"/>
              </w:rPr>
            </w:pPr>
            <w:r>
              <w:rPr>
                <w:rFonts w:hint="eastAsia" w:eastAsia="宋体"/>
                <w:kern w:val="0"/>
                <w:sz w:val="20"/>
                <w:szCs w:val="20"/>
                <w:lang w:val="en-US" w:eastAsia="zh-CN"/>
              </w:rPr>
              <w:t>9</w:t>
            </w:r>
          </w:p>
        </w:tc>
        <w:tc>
          <w:tcPr>
            <w:tcW w:w="665" w:type="pct"/>
            <w:vMerge w:val="continue"/>
            <w:noWrap w:val="0"/>
            <w:vAlign w:val="center"/>
          </w:tcPr>
          <w:p>
            <w:pPr>
              <w:widowControl/>
              <w:jc w:val="center"/>
              <w:rPr>
                <w:rFonts w:hint="eastAsia" w:eastAsia="宋体"/>
                <w:kern w:val="0"/>
                <w:sz w:val="20"/>
                <w:szCs w:val="20"/>
                <w:lang w:val="en-US" w:eastAsia="zh-CN"/>
              </w:rPr>
            </w:pPr>
          </w:p>
        </w:tc>
        <w:tc>
          <w:tcPr>
            <w:tcW w:w="2162"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圆力健猪圆环病毒2型杆状病毒载体灭活疫苗（CP08株）纸盒/10ml</w:t>
            </w:r>
          </w:p>
        </w:tc>
        <w:tc>
          <w:tcPr>
            <w:tcW w:w="65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350g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A级白卡</w:t>
            </w:r>
            <w:r>
              <w:rPr>
                <w:rFonts w:hint="eastAsia" w:eastAsia="宋体"/>
                <w:kern w:val="0"/>
                <w:sz w:val="20"/>
                <w:szCs w:val="20"/>
                <w:lang w:val="en-US" w:eastAsia="zh-CN"/>
              </w:rPr>
              <w:t>，</w:t>
            </w:r>
          </w:p>
          <w:p>
            <w:pPr>
              <w:widowControl/>
              <w:jc w:val="center"/>
              <w:rPr>
                <w:rFonts w:hint="eastAsia" w:eastAsia="宋体"/>
                <w:kern w:val="0"/>
                <w:sz w:val="20"/>
                <w:szCs w:val="20"/>
                <w:lang w:val="en-US" w:eastAsia="zh-CN"/>
              </w:rPr>
            </w:pPr>
            <w:r>
              <w:rPr>
                <w:rFonts w:hint="default" w:eastAsia="宋体"/>
                <w:kern w:val="0"/>
                <w:sz w:val="20"/>
                <w:szCs w:val="20"/>
                <w:lang w:val="en-US" w:eastAsia="zh-CN"/>
              </w:rPr>
              <w:t>覆亮膜</w:t>
            </w:r>
            <w:r>
              <w:rPr>
                <w:rFonts w:hint="eastAsia" w:eastAsia="宋体"/>
                <w:kern w:val="0"/>
                <w:sz w:val="20"/>
                <w:szCs w:val="20"/>
                <w:lang w:val="en-US" w:eastAsia="zh-CN"/>
              </w:rPr>
              <w:t>，</w:t>
            </w:r>
            <w:r>
              <w:rPr>
                <w:rFonts w:hint="default" w:eastAsia="宋体"/>
                <w:kern w:val="0"/>
                <w:sz w:val="20"/>
                <w:szCs w:val="20"/>
                <w:lang w:val="en-US" w:eastAsia="zh-CN"/>
              </w:rPr>
              <w:t>赋码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default" w:eastAsia="宋体"/>
                <w:kern w:val="0"/>
                <w:sz w:val="20"/>
                <w:szCs w:val="20"/>
                <w:lang w:val="en-US" w:eastAsia="zh-CN" w:bidi="ar-SA"/>
              </w:rPr>
            </w:pPr>
            <w:r>
              <w:rPr>
                <w:rFonts w:hint="eastAsia" w:eastAsia="宋体"/>
                <w:kern w:val="0"/>
                <w:sz w:val="20"/>
                <w:szCs w:val="20"/>
                <w:lang w:val="en-US" w:eastAsia="zh-CN"/>
              </w:rPr>
              <w:t>10</w:t>
            </w:r>
          </w:p>
        </w:tc>
        <w:tc>
          <w:tcPr>
            <w:tcW w:w="665" w:type="pct"/>
            <w:vMerge w:val="continue"/>
            <w:noWrap w:val="0"/>
            <w:vAlign w:val="center"/>
          </w:tcPr>
          <w:p>
            <w:pPr>
              <w:widowControl/>
              <w:jc w:val="center"/>
              <w:rPr>
                <w:rFonts w:hint="eastAsia" w:eastAsia="宋体"/>
                <w:kern w:val="0"/>
                <w:sz w:val="20"/>
                <w:szCs w:val="20"/>
                <w:lang w:val="en-US" w:eastAsia="zh-CN"/>
              </w:rPr>
            </w:pPr>
          </w:p>
        </w:tc>
        <w:tc>
          <w:tcPr>
            <w:tcW w:w="2162"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圆力健猪圆环病毒2型杆状病毒载体灭活疫苗（CP08株）纸盒/20ml</w:t>
            </w:r>
          </w:p>
        </w:tc>
        <w:tc>
          <w:tcPr>
            <w:tcW w:w="65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350g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A级白卡</w:t>
            </w:r>
            <w:r>
              <w:rPr>
                <w:rFonts w:hint="eastAsia" w:eastAsia="宋体"/>
                <w:kern w:val="0"/>
                <w:sz w:val="20"/>
                <w:szCs w:val="20"/>
                <w:lang w:val="en-US" w:eastAsia="zh-CN"/>
              </w:rPr>
              <w:t>，</w:t>
            </w:r>
          </w:p>
          <w:p>
            <w:pPr>
              <w:widowControl/>
              <w:jc w:val="center"/>
              <w:rPr>
                <w:rFonts w:hint="eastAsia" w:eastAsia="宋体"/>
                <w:kern w:val="0"/>
                <w:sz w:val="20"/>
                <w:szCs w:val="20"/>
                <w:lang w:val="en-US" w:eastAsia="zh-CN"/>
              </w:rPr>
            </w:pPr>
            <w:r>
              <w:rPr>
                <w:rFonts w:hint="default" w:eastAsia="宋体"/>
                <w:kern w:val="0"/>
                <w:sz w:val="20"/>
                <w:szCs w:val="20"/>
                <w:lang w:val="en-US" w:eastAsia="zh-CN"/>
              </w:rPr>
              <w:t>覆亮膜</w:t>
            </w:r>
            <w:r>
              <w:rPr>
                <w:rFonts w:hint="eastAsia" w:eastAsia="宋体"/>
                <w:kern w:val="0"/>
                <w:sz w:val="20"/>
                <w:szCs w:val="20"/>
                <w:lang w:val="en-US" w:eastAsia="zh-CN"/>
              </w:rPr>
              <w:t>，</w:t>
            </w:r>
            <w:r>
              <w:rPr>
                <w:rFonts w:hint="default" w:eastAsia="宋体"/>
                <w:kern w:val="0"/>
                <w:sz w:val="20"/>
                <w:szCs w:val="20"/>
                <w:lang w:val="en-US" w:eastAsia="zh-CN"/>
              </w:rPr>
              <w:t>赋码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default" w:eastAsia="宋体"/>
                <w:kern w:val="0"/>
                <w:sz w:val="20"/>
                <w:szCs w:val="20"/>
                <w:lang w:val="en-US" w:eastAsia="zh-CN" w:bidi="ar-SA"/>
              </w:rPr>
            </w:pPr>
            <w:r>
              <w:rPr>
                <w:rFonts w:hint="eastAsia" w:eastAsia="宋体"/>
                <w:kern w:val="0"/>
                <w:sz w:val="20"/>
                <w:szCs w:val="20"/>
                <w:lang w:val="en-US" w:eastAsia="zh-CN"/>
              </w:rPr>
              <w:t>11</w:t>
            </w:r>
          </w:p>
        </w:tc>
        <w:tc>
          <w:tcPr>
            <w:tcW w:w="665" w:type="pct"/>
            <w:vMerge w:val="continue"/>
            <w:noWrap w:val="0"/>
            <w:vAlign w:val="center"/>
          </w:tcPr>
          <w:p>
            <w:pPr>
              <w:widowControl/>
              <w:jc w:val="center"/>
              <w:rPr>
                <w:rFonts w:hint="eastAsia" w:eastAsia="宋体"/>
                <w:kern w:val="0"/>
                <w:sz w:val="20"/>
                <w:szCs w:val="20"/>
                <w:lang w:val="en-US" w:eastAsia="zh-CN"/>
              </w:rPr>
            </w:pPr>
          </w:p>
        </w:tc>
        <w:tc>
          <w:tcPr>
            <w:tcW w:w="2162"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圆力健猪圆环病毒2型杆状病毒载体灭活疫苗（CP08株）纸盒/100ml</w:t>
            </w:r>
          </w:p>
        </w:tc>
        <w:tc>
          <w:tcPr>
            <w:tcW w:w="654"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250g+250g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白卡对裱</w:t>
            </w:r>
            <w:r>
              <w:rPr>
                <w:rFonts w:hint="eastAsia" w:eastAsia="宋体"/>
                <w:kern w:val="0"/>
                <w:sz w:val="20"/>
                <w:szCs w:val="20"/>
                <w:lang w:val="en-US" w:eastAsia="zh-CN"/>
              </w:rPr>
              <w:t>，</w:t>
            </w:r>
            <w:r>
              <w:rPr>
                <w:rFonts w:hint="default" w:eastAsia="宋体"/>
                <w:kern w:val="0"/>
                <w:sz w:val="20"/>
                <w:szCs w:val="20"/>
                <w:lang w:val="en-US" w:eastAsia="zh-CN"/>
              </w:rPr>
              <w:t>覆亮膜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default" w:eastAsia="宋体"/>
                <w:kern w:val="0"/>
                <w:sz w:val="20"/>
                <w:szCs w:val="20"/>
                <w:lang w:val="en-US" w:eastAsia="zh-CN" w:bidi="ar-SA"/>
              </w:rPr>
            </w:pPr>
            <w:r>
              <w:rPr>
                <w:rFonts w:hint="eastAsia" w:eastAsia="宋体"/>
                <w:kern w:val="0"/>
                <w:sz w:val="20"/>
                <w:szCs w:val="20"/>
                <w:lang w:val="en-US" w:eastAsia="zh-CN"/>
              </w:rPr>
              <w:t>12</w:t>
            </w:r>
          </w:p>
        </w:tc>
        <w:tc>
          <w:tcPr>
            <w:tcW w:w="665" w:type="pct"/>
            <w:vMerge w:val="continue"/>
            <w:noWrap w:val="0"/>
            <w:vAlign w:val="center"/>
          </w:tcPr>
          <w:p>
            <w:pPr>
              <w:widowControl/>
              <w:jc w:val="center"/>
              <w:rPr>
                <w:rFonts w:hint="eastAsia" w:eastAsia="宋体"/>
                <w:kern w:val="0"/>
                <w:sz w:val="20"/>
                <w:szCs w:val="20"/>
                <w:lang w:val="en-US" w:eastAsia="zh-CN"/>
              </w:rPr>
            </w:pPr>
          </w:p>
        </w:tc>
        <w:tc>
          <w:tcPr>
            <w:tcW w:w="2162"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链嗜康猪链球菌病、副猪嗜血杆菌病二联亚单位疫苗小盒/20ml瓶*10瓶</w:t>
            </w:r>
          </w:p>
        </w:tc>
        <w:tc>
          <w:tcPr>
            <w:tcW w:w="654"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350g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A级白卡</w:t>
            </w:r>
            <w:r>
              <w:rPr>
                <w:rFonts w:hint="eastAsia" w:eastAsia="宋体"/>
                <w:kern w:val="0"/>
                <w:sz w:val="20"/>
                <w:szCs w:val="20"/>
                <w:lang w:val="en-US" w:eastAsia="zh-CN"/>
              </w:rPr>
              <w:t>，</w:t>
            </w:r>
          </w:p>
          <w:p>
            <w:pPr>
              <w:widowControl/>
              <w:jc w:val="center"/>
              <w:rPr>
                <w:rFonts w:hint="eastAsia" w:eastAsia="宋体"/>
                <w:kern w:val="0"/>
                <w:sz w:val="20"/>
                <w:szCs w:val="20"/>
                <w:lang w:val="en-US" w:eastAsia="zh-CN"/>
              </w:rPr>
            </w:pPr>
            <w:r>
              <w:rPr>
                <w:rFonts w:hint="default" w:eastAsia="宋体"/>
                <w:kern w:val="0"/>
                <w:sz w:val="20"/>
                <w:szCs w:val="20"/>
                <w:lang w:val="en-US" w:eastAsia="zh-CN"/>
              </w:rPr>
              <w:t>覆亮膜</w:t>
            </w:r>
            <w:r>
              <w:rPr>
                <w:rFonts w:hint="eastAsia" w:eastAsia="宋体"/>
                <w:kern w:val="0"/>
                <w:sz w:val="20"/>
                <w:szCs w:val="20"/>
                <w:lang w:val="en-US" w:eastAsia="zh-CN"/>
              </w:rPr>
              <w:t>，</w:t>
            </w:r>
            <w:r>
              <w:rPr>
                <w:rFonts w:hint="default" w:eastAsia="宋体"/>
                <w:kern w:val="0"/>
                <w:sz w:val="20"/>
                <w:szCs w:val="20"/>
                <w:lang w:val="en-US" w:eastAsia="zh-CN"/>
              </w:rPr>
              <w:t>赋码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blHeader/>
        </w:trPr>
        <w:tc>
          <w:tcPr>
            <w:tcW w:w="512" w:type="pct"/>
            <w:noWrap w:val="0"/>
            <w:vAlign w:val="center"/>
          </w:tcPr>
          <w:p>
            <w:pPr>
              <w:widowControl/>
              <w:jc w:val="center"/>
              <w:rPr>
                <w:rFonts w:hint="default" w:eastAsia="宋体"/>
                <w:kern w:val="0"/>
                <w:sz w:val="20"/>
                <w:szCs w:val="20"/>
                <w:lang w:val="en-US" w:eastAsia="zh-CN"/>
              </w:rPr>
            </w:pPr>
            <w:r>
              <w:rPr>
                <w:rFonts w:hint="eastAsia" w:eastAsia="宋体"/>
                <w:kern w:val="0"/>
                <w:sz w:val="20"/>
                <w:szCs w:val="20"/>
                <w:lang w:val="en-US" w:eastAsia="zh-CN"/>
              </w:rPr>
              <w:t>13</w:t>
            </w:r>
          </w:p>
        </w:tc>
        <w:tc>
          <w:tcPr>
            <w:tcW w:w="665" w:type="pct"/>
            <w:vMerge w:val="continue"/>
            <w:noWrap w:val="0"/>
            <w:vAlign w:val="center"/>
          </w:tcPr>
          <w:p>
            <w:pPr>
              <w:widowControl/>
              <w:jc w:val="center"/>
              <w:rPr>
                <w:rFonts w:hint="eastAsia" w:eastAsia="宋体"/>
                <w:kern w:val="0"/>
                <w:sz w:val="20"/>
                <w:szCs w:val="20"/>
                <w:lang w:val="en-US" w:eastAsia="zh-CN"/>
              </w:rPr>
            </w:pPr>
          </w:p>
        </w:tc>
        <w:tc>
          <w:tcPr>
            <w:tcW w:w="2162" w:type="pct"/>
            <w:noWrap w:val="0"/>
            <w:vAlign w:val="center"/>
          </w:tcPr>
          <w:p>
            <w:pPr>
              <w:widowControl/>
              <w:jc w:val="center"/>
              <w:rPr>
                <w:rFonts w:hint="default" w:eastAsia="宋体"/>
                <w:kern w:val="0"/>
                <w:sz w:val="20"/>
                <w:szCs w:val="20"/>
                <w:lang w:val="en-US" w:eastAsia="zh-CN"/>
              </w:rPr>
            </w:pPr>
            <w:r>
              <w:rPr>
                <w:rFonts w:hint="eastAsia" w:eastAsia="宋体"/>
                <w:kern w:val="0"/>
                <w:sz w:val="20"/>
                <w:szCs w:val="20"/>
                <w:lang w:val="en-US" w:eastAsia="zh-CN"/>
              </w:rPr>
              <w:t>圆力健猪圆环病毒2型杆状病毒载体灭活疫苗（CP08株）中盒/100ml</w:t>
            </w:r>
          </w:p>
        </w:tc>
        <w:tc>
          <w:tcPr>
            <w:tcW w:w="654" w:type="pct"/>
            <w:noWrap w:val="0"/>
            <w:vAlign w:val="center"/>
          </w:tcPr>
          <w:p>
            <w:pPr>
              <w:widowControl/>
              <w:jc w:val="center"/>
              <w:rPr>
                <w:rFonts w:hint="eastAsia" w:eastAsia="宋体"/>
                <w:kern w:val="0"/>
                <w:sz w:val="20"/>
                <w:szCs w:val="20"/>
                <w:lang w:val="en-US" w:eastAsia="zh-CN"/>
              </w:rPr>
            </w:pPr>
            <w:r>
              <w:rPr>
                <w:rFonts w:hint="eastAsia" w:eastAsia="宋体"/>
                <w:kern w:val="0"/>
                <w:sz w:val="20"/>
                <w:szCs w:val="20"/>
                <w:lang w:val="en-US" w:eastAsia="zh-CN"/>
              </w:rPr>
              <w:t>300g+350g</w:t>
            </w:r>
          </w:p>
        </w:tc>
        <w:tc>
          <w:tcPr>
            <w:tcW w:w="1004" w:type="pct"/>
            <w:noWrap w:val="0"/>
            <w:vAlign w:val="center"/>
          </w:tcPr>
          <w:p>
            <w:pPr>
              <w:widowControl/>
              <w:jc w:val="center"/>
              <w:rPr>
                <w:rFonts w:hint="eastAsia" w:eastAsia="宋体"/>
                <w:kern w:val="0"/>
                <w:sz w:val="20"/>
                <w:szCs w:val="20"/>
                <w:lang w:val="en-US" w:eastAsia="zh-CN"/>
              </w:rPr>
            </w:pPr>
            <w:r>
              <w:rPr>
                <w:rFonts w:hint="default" w:eastAsia="宋体"/>
                <w:kern w:val="0"/>
                <w:sz w:val="20"/>
                <w:szCs w:val="20"/>
                <w:lang w:val="en-US" w:eastAsia="zh-CN"/>
              </w:rPr>
              <w:t>白卡对裱</w:t>
            </w:r>
            <w:r>
              <w:rPr>
                <w:rFonts w:hint="eastAsia" w:eastAsia="宋体"/>
                <w:kern w:val="0"/>
                <w:sz w:val="20"/>
                <w:szCs w:val="20"/>
                <w:lang w:val="en-US" w:eastAsia="zh-CN"/>
              </w:rPr>
              <w:t>，</w:t>
            </w:r>
            <w:r>
              <w:rPr>
                <w:rFonts w:hint="default" w:eastAsia="宋体"/>
                <w:kern w:val="0"/>
                <w:sz w:val="20"/>
                <w:szCs w:val="20"/>
                <w:lang w:val="en-US" w:eastAsia="zh-CN"/>
              </w:rPr>
              <w:t>覆亮膜</w:t>
            </w:r>
          </w:p>
        </w:tc>
      </w:tr>
    </w:tbl>
    <w:p>
      <w:pPr>
        <w:widowControl/>
        <w:jc w:val="left"/>
        <w:rPr>
          <w:rFonts w:eastAsia="宋体"/>
          <w:kern w:val="0"/>
          <w:sz w:val="20"/>
          <w:szCs w:val="20"/>
          <w:lang w:val="fr-FR"/>
        </w:rPr>
      </w:pPr>
    </w:p>
    <w:p>
      <w:pPr>
        <w:widowControl/>
        <w:jc w:val="left"/>
        <w:rPr>
          <w:rFonts w:hint="eastAsia" w:eastAsia="宋体"/>
          <w:b/>
          <w:kern w:val="0"/>
          <w:sz w:val="28"/>
          <w:szCs w:val="20"/>
          <w:lang w:val="en-US"/>
        </w:rPr>
      </w:pPr>
    </w:p>
    <w:p>
      <w:pPr>
        <w:widowControl/>
        <w:jc w:val="left"/>
        <w:rPr>
          <w:rFonts w:hint="eastAsia" w:eastAsia="宋体"/>
          <w:b/>
          <w:kern w:val="0"/>
          <w:sz w:val="28"/>
          <w:szCs w:val="20"/>
          <w:lang w:val="en-US"/>
        </w:rPr>
      </w:pPr>
    </w:p>
    <w:p>
      <w:pPr>
        <w:widowControl/>
        <w:jc w:val="left"/>
        <w:rPr>
          <w:rFonts w:hint="eastAsia" w:eastAsia="宋体"/>
          <w:b/>
          <w:kern w:val="0"/>
          <w:sz w:val="28"/>
          <w:szCs w:val="20"/>
          <w:lang w:val="en-US"/>
        </w:rPr>
      </w:pPr>
    </w:p>
    <w:p>
      <w:pPr>
        <w:widowControl/>
        <w:jc w:val="left"/>
        <w:rPr>
          <w:rFonts w:hint="eastAsia" w:eastAsia="宋体"/>
          <w:b/>
          <w:kern w:val="0"/>
          <w:sz w:val="28"/>
          <w:szCs w:val="20"/>
          <w:lang w:val="en-US"/>
        </w:rPr>
      </w:pPr>
    </w:p>
    <w:p>
      <w:pPr>
        <w:widowControl/>
        <w:jc w:val="left"/>
        <w:rPr>
          <w:rFonts w:hint="eastAsia" w:eastAsia="宋体"/>
          <w:b/>
          <w:kern w:val="0"/>
          <w:sz w:val="28"/>
          <w:szCs w:val="20"/>
          <w:lang w:val="en-US"/>
        </w:rPr>
      </w:pPr>
    </w:p>
    <w:p>
      <w:pPr>
        <w:widowControl/>
        <w:jc w:val="left"/>
        <w:rPr>
          <w:rFonts w:hint="eastAsia" w:eastAsia="宋体"/>
          <w:b/>
          <w:kern w:val="0"/>
          <w:sz w:val="28"/>
          <w:szCs w:val="20"/>
          <w:lang w:val="en-US"/>
        </w:rPr>
      </w:pPr>
    </w:p>
    <w:p>
      <w:pPr>
        <w:widowControl/>
        <w:jc w:val="left"/>
        <w:rPr>
          <w:rFonts w:hint="eastAsia" w:eastAsia="宋体"/>
          <w:b/>
          <w:kern w:val="0"/>
          <w:sz w:val="28"/>
          <w:szCs w:val="20"/>
          <w:lang w:val="en-US"/>
        </w:rPr>
      </w:pPr>
    </w:p>
    <w:p>
      <w:pPr>
        <w:widowControl/>
        <w:jc w:val="left"/>
        <w:rPr>
          <w:rFonts w:hint="eastAsia" w:eastAsia="宋体"/>
          <w:b/>
          <w:kern w:val="0"/>
          <w:sz w:val="28"/>
          <w:szCs w:val="20"/>
          <w:lang w:val="en-US"/>
        </w:rPr>
      </w:pPr>
    </w:p>
    <w:p>
      <w:pPr>
        <w:widowControl/>
        <w:jc w:val="left"/>
        <w:rPr>
          <w:rFonts w:hint="eastAsia" w:eastAsia="宋体"/>
          <w:b/>
          <w:kern w:val="0"/>
          <w:sz w:val="28"/>
          <w:szCs w:val="20"/>
          <w:lang w:val="en-US"/>
        </w:rPr>
      </w:pPr>
    </w:p>
    <w:p>
      <w:pPr>
        <w:widowControl/>
        <w:jc w:val="left"/>
        <w:rPr>
          <w:rFonts w:hint="eastAsia" w:eastAsia="宋体"/>
          <w:b/>
          <w:kern w:val="0"/>
          <w:sz w:val="28"/>
          <w:szCs w:val="20"/>
          <w:lang w:val="en-US"/>
        </w:rPr>
      </w:pPr>
    </w:p>
    <w:p>
      <w:pPr>
        <w:widowControl/>
        <w:jc w:val="left"/>
        <w:rPr>
          <w:rFonts w:hint="eastAsia" w:eastAsia="宋体"/>
          <w:b/>
          <w:kern w:val="0"/>
          <w:sz w:val="28"/>
          <w:szCs w:val="20"/>
          <w:lang w:val="en-US"/>
        </w:rPr>
      </w:pPr>
    </w:p>
    <w:p>
      <w:pPr>
        <w:widowControl/>
        <w:jc w:val="left"/>
        <w:rPr>
          <w:rFonts w:hint="eastAsia" w:ascii="宋体" w:hAnsi="宋体" w:eastAsia="宋体"/>
          <w:color w:val="000000"/>
          <w:kern w:val="0"/>
          <w:sz w:val="20"/>
          <w:szCs w:val="20"/>
          <w:lang w:val="en-US"/>
        </w:rPr>
      </w:pPr>
    </w:p>
    <w:p>
      <w:pPr>
        <w:widowControl/>
        <w:jc w:val="left"/>
        <w:rPr>
          <w:rFonts w:hint="eastAsia" w:ascii="宋体" w:hAnsi="宋体" w:eastAsia="宋体"/>
          <w:color w:val="000000"/>
          <w:kern w:val="0"/>
          <w:sz w:val="20"/>
          <w:szCs w:val="20"/>
          <w:lang w:val="en-US" w:eastAsia="zh-CN"/>
        </w:rPr>
      </w:pPr>
    </w:p>
    <w:p>
      <w:pPr>
        <w:widowControl/>
        <w:jc w:val="left"/>
        <w:rPr>
          <w:rFonts w:hint="eastAsia" w:ascii="宋体" w:hAnsi="宋体" w:eastAsia="宋体"/>
          <w:color w:val="000000"/>
          <w:kern w:val="0"/>
          <w:sz w:val="20"/>
          <w:szCs w:val="20"/>
          <w:lang w:val="en-US" w:eastAsia="zh-CN"/>
        </w:rPr>
      </w:pPr>
      <w:r>
        <w:rPr>
          <w:rFonts w:hint="eastAsia" w:ascii="宋体" w:hAnsi="宋体" w:eastAsia="宋体"/>
          <w:b/>
          <w:bCs/>
          <w:color w:val="000000"/>
          <w:kern w:val="0"/>
          <w:sz w:val="20"/>
          <w:szCs w:val="20"/>
          <w:lang w:val="en-US" w:eastAsia="zh-CN"/>
        </w:rPr>
        <w:t>附件2：各种规格纸盒的设计图</w:t>
      </w:r>
    </w:p>
    <w:p>
      <w:pPr>
        <w:widowControl/>
        <w:jc w:val="left"/>
        <w:rPr>
          <w:rFonts w:hint="default" w:ascii="宋体" w:hAnsi="宋体" w:eastAsia="宋体"/>
          <w:color w:val="000000"/>
          <w:kern w:val="0"/>
          <w:sz w:val="20"/>
          <w:szCs w:val="20"/>
          <w:lang w:val="en-US" w:eastAsia="zh-CN"/>
        </w:rPr>
      </w:pPr>
    </w:p>
    <w:p>
      <w:pPr>
        <w:widowControl/>
        <w:jc w:val="left"/>
        <w:rPr>
          <w:rFonts w:hint="default" w:ascii="宋体" w:hAnsi="宋体" w:eastAsia="宋体"/>
          <w:color w:val="000000"/>
          <w:kern w:val="0"/>
          <w:sz w:val="20"/>
          <w:szCs w:val="20"/>
          <w:lang w:val="en-US" w:eastAsia="zh-CN"/>
        </w:rPr>
      </w:pPr>
      <w:r>
        <w:rPr>
          <w:rFonts w:hint="eastAsia" w:ascii="宋体" w:hAnsi="宋体" w:eastAsia="宋体"/>
          <w:color w:val="000000"/>
          <w:kern w:val="0"/>
          <w:sz w:val="20"/>
          <w:szCs w:val="20"/>
          <w:lang w:val="en-US" w:eastAsia="zh-CN"/>
        </w:rPr>
        <w:t>活疫苗纸盒设计图：</w:t>
      </w:r>
    </w:p>
    <w:p>
      <w:pPr>
        <w:widowControl/>
        <w:jc w:val="left"/>
        <w:rPr>
          <w:rFonts w:hint="default" w:ascii="宋体" w:hAnsi="宋体" w:eastAsia="宋体"/>
          <w:color w:val="000000"/>
          <w:kern w:val="0"/>
          <w:sz w:val="20"/>
          <w:szCs w:val="20"/>
          <w:lang w:val="en-US" w:eastAsia="zh-CN"/>
        </w:rPr>
      </w:pPr>
    </w:p>
    <w:p>
      <w:pPr>
        <w:widowControl/>
        <w:jc w:val="left"/>
        <w:rPr>
          <w:rFonts w:hint="eastAsia" w:ascii="宋体" w:hAnsi="宋体" w:eastAsia="宋体"/>
          <w:color w:val="000000"/>
          <w:kern w:val="0"/>
          <w:sz w:val="20"/>
          <w:szCs w:val="20"/>
          <w:lang w:val="en-US"/>
        </w:rPr>
      </w:pPr>
      <w:r>
        <w:rPr>
          <w:rFonts w:eastAsia="宋体"/>
          <w:kern w:val="0"/>
          <w:sz w:val="20"/>
          <w:szCs w:val="20"/>
          <w:lang w:val="fr-FR"/>
        </w:rPr>
        <w:drawing>
          <wp:inline distT="0" distB="0" distL="114300" distR="114300">
            <wp:extent cx="6296660" cy="3998595"/>
            <wp:effectExtent l="0" t="0" r="8890" b="1905"/>
            <wp:docPr id="2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
                    <pic:cNvPicPr>
                      <a:picLocks noChangeAspect="1"/>
                    </pic:cNvPicPr>
                  </pic:nvPicPr>
                  <pic:blipFill>
                    <a:blip r:embed="rId19"/>
                    <a:stretch>
                      <a:fillRect/>
                    </a:stretch>
                  </pic:blipFill>
                  <pic:spPr>
                    <a:xfrm>
                      <a:off x="0" y="0"/>
                      <a:ext cx="6296660" cy="3998595"/>
                    </a:xfrm>
                    <a:prstGeom prst="rect">
                      <a:avLst/>
                    </a:prstGeom>
                    <a:noFill/>
                    <a:ln>
                      <a:noFill/>
                    </a:ln>
                  </pic:spPr>
                </pic:pic>
              </a:graphicData>
            </a:graphic>
          </wp:inline>
        </w:drawing>
      </w:r>
    </w:p>
    <w:p>
      <w:pPr>
        <w:widowControl/>
        <w:jc w:val="left"/>
        <w:rPr>
          <w:rFonts w:hint="eastAsia" w:ascii="宋体" w:hAnsi="宋体" w:eastAsia="宋体"/>
          <w:color w:val="000000"/>
          <w:kern w:val="0"/>
          <w:sz w:val="20"/>
          <w:szCs w:val="20"/>
          <w:lang w:val="en-US"/>
        </w:rPr>
      </w:pPr>
    </w:p>
    <w:p>
      <w:pPr>
        <w:widowControl/>
        <w:jc w:val="left"/>
        <w:rPr>
          <w:rFonts w:hint="eastAsia" w:ascii="宋体" w:hAnsi="宋体" w:eastAsia="宋体"/>
          <w:color w:val="000000"/>
          <w:kern w:val="0"/>
          <w:sz w:val="20"/>
          <w:szCs w:val="20"/>
          <w:lang w:val="en-US"/>
        </w:rPr>
      </w:pPr>
    </w:p>
    <w:p>
      <w:pPr>
        <w:widowControl/>
        <w:jc w:val="left"/>
        <w:rPr>
          <w:rFonts w:hint="eastAsia" w:ascii="宋体" w:hAnsi="宋体" w:eastAsia="宋体"/>
          <w:color w:val="000000"/>
          <w:kern w:val="0"/>
          <w:sz w:val="20"/>
          <w:szCs w:val="20"/>
          <w:lang w:val="en-US"/>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hint="eastAsia" w:eastAsia="宋体"/>
          <w:kern w:val="0"/>
          <w:sz w:val="20"/>
          <w:szCs w:val="20"/>
          <w:lang w:val="en-US" w:eastAsia="zh-CN"/>
        </w:rPr>
      </w:pPr>
      <w:r>
        <w:rPr>
          <w:rFonts w:hint="eastAsia" w:eastAsia="宋体"/>
          <w:kern w:val="0"/>
          <w:sz w:val="20"/>
          <w:szCs w:val="20"/>
          <w:lang w:val="en-US" w:eastAsia="zh-CN"/>
        </w:rPr>
        <w:t xml:space="preserve"> </w:t>
      </w:r>
    </w:p>
    <w:p>
      <w:pPr>
        <w:widowControl/>
        <w:bidi w:val="0"/>
        <w:jc w:val="left"/>
        <w:rPr>
          <w:rFonts w:hint="eastAsia" w:eastAsia="宋体"/>
          <w:kern w:val="0"/>
          <w:sz w:val="20"/>
          <w:szCs w:val="20"/>
          <w:lang w:val="en-US" w:eastAsia="zh-CN" w:bidi="ar-SA"/>
        </w:rPr>
      </w:pPr>
    </w:p>
    <w:p>
      <w:pPr>
        <w:widowControl/>
        <w:bidi w:val="0"/>
        <w:jc w:val="left"/>
        <w:rPr>
          <w:rFonts w:hint="eastAsia" w:eastAsia="宋体"/>
          <w:kern w:val="0"/>
          <w:sz w:val="20"/>
          <w:szCs w:val="20"/>
          <w:lang w:val="en-US" w:eastAsia="zh-CN"/>
        </w:rPr>
      </w:pPr>
    </w:p>
    <w:p>
      <w:pPr>
        <w:widowControl/>
        <w:bidi w:val="0"/>
        <w:jc w:val="left"/>
        <w:rPr>
          <w:rFonts w:hint="eastAsia" w:eastAsia="宋体"/>
          <w:kern w:val="0"/>
          <w:sz w:val="20"/>
          <w:szCs w:val="20"/>
          <w:lang w:val="en-US" w:eastAsia="zh-CN"/>
        </w:rPr>
      </w:pPr>
    </w:p>
    <w:p>
      <w:pPr>
        <w:widowControl/>
        <w:bidi w:val="0"/>
        <w:jc w:val="left"/>
        <w:rPr>
          <w:rFonts w:hint="eastAsia" w:eastAsia="宋体"/>
          <w:kern w:val="0"/>
          <w:sz w:val="20"/>
          <w:szCs w:val="20"/>
          <w:lang w:val="en-US" w:eastAsia="zh-CN"/>
        </w:rPr>
      </w:pPr>
    </w:p>
    <w:p>
      <w:pPr>
        <w:widowControl/>
        <w:bidi w:val="0"/>
        <w:jc w:val="left"/>
        <w:rPr>
          <w:rFonts w:hint="eastAsia" w:eastAsia="宋体"/>
          <w:kern w:val="0"/>
          <w:sz w:val="20"/>
          <w:szCs w:val="20"/>
          <w:lang w:val="en-US" w:eastAsia="zh-CN"/>
        </w:rPr>
      </w:pPr>
    </w:p>
    <w:p>
      <w:pPr>
        <w:widowControl/>
        <w:bidi w:val="0"/>
        <w:jc w:val="left"/>
        <w:rPr>
          <w:rFonts w:hint="eastAsia" w:eastAsia="宋体"/>
          <w:kern w:val="0"/>
          <w:sz w:val="20"/>
          <w:szCs w:val="20"/>
          <w:lang w:val="en-US" w:eastAsia="zh-CN"/>
        </w:rPr>
      </w:pPr>
    </w:p>
    <w:p>
      <w:pPr>
        <w:widowControl/>
        <w:bidi w:val="0"/>
        <w:jc w:val="left"/>
        <w:rPr>
          <w:rFonts w:hint="eastAsia" w:eastAsia="宋体"/>
          <w:kern w:val="0"/>
          <w:sz w:val="20"/>
          <w:szCs w:val="20"/>
          <w:lang w:val="en-US" w:eastAsia="zh-CN"/>
        </w:rPr>
      </w:pPr>
    </w:p>
    <w:p>
      <w:pPr>
        <w:widowControl/>
        <w:bidi w:val="0"/>
        <w:jc w:val="left"/>
        <w:rPr>
          <w:rFonts w:hint="eastAsia" w:eastAsia="宋体"/>
          <w:kern w:val="0"/>
          <w:sz w:val="20"/>
          <w:szCs w:val="20"/>
          <w:lang w:val="en-US" w:eastAsia="zh-CN"/>
        </w:rPr>
      </w:pPr>
    </w:p>
    <w:p>
      <w:pPr>
        <w:widowControl/>
        <w:bidi w:val="0"/>
        <w:jc w:val="left"/>
        <w:rPr>
          <w:rFonts w:hint="eastAsia" w:eastAsia="宋体"/>
          <w:kern w:val="0"/>
          <w:sz w:val="20"/>
          <w:szCs w:val="20"/>
          <w:lang w:val="en-US" w:eastAsia="zh-CN"/>
        </w:rPr>
      </w:pPr>
    </w:p>
    <w:p>
      <w:pPr>
        <w:widowControl/>
        <w:bidi w:val="0"/>
        <w:jc w:val="left"/>
        <w:rPr>
          <w:rFonts w:hint="eastAsia" w:eastAsia="宋体"/>
          <w:kern w:val="0"/>
          <w:sz w:val="20"/>
          <w:szCs w:val="20"/>
          <w:lang w:val="en-US" w:eastAsia="zh-CN"/>
        </w:rPr>
      </w:pPr>
    </w:p>
    <w:p>
      <w:pPr>
        <w:widowControl/>
        <w:bidi w:val="0"/>
        <w:jc w:val="left"/>
        <w:rPr>
          <w:rFonts w:hint="eastAsia" w:eastAsia="宋体"/>
          <w:kern w:val="0"/>
          <w:sz w:val="20"/>
          <w:szCs w:val="20"/>
          <w:lang w:val="en-US" w:eastAsia="zh-CN"/>
        </w:rPr>
      </w:pPr>
    </w:p>
    <w:p>
      <w:pPr>
        <w:widowControl/>
        <w:tabs>
          <w:tab w:val="left" w:pos="2049"/>
        </w:tabs>
        <w:bidi w:val="0"/>
        <w:jc w:val="left"/>
        <w:rPr>
          <w:rFonts w:hint="eastAsia" w:eastAsia="宋体"/>
          <w:kern w:val="0"/>
          <w:sz w:val="20"/>
          <w:szCs w:val="20"/>
          <w:lang w:val="en-US" w:eastAsia="zh-CN"/>
        </w:rPr>
      </w:pPr>
    </w:p>
    <w:p>
      <w:pPr>
        <w:widowControl/>
        <w:tabs>
          <w:tab w:val="left" w:pos="2049"/>
        </w:tabs>
        <w:bidi w:val="0"/>
        <w:jc w:val="left"/>
        <w:rPr>
          <w:rFonts w:hint="default" w:eastAsia="宋体"/>
          <w:kern w:val="0"/>
          <w:sz w:val="20"/>
          <w:szCs w:val="20"/>
          <w:lang w:val="en-US" w:eastAsia="zh-CN"/>
        </w:rPr>
      </w:pPr>
      <w:r>
        <w:rPr>
          <w:rFonts w:hint="eastAsia" w:eastAsia="宋体"/>
          <w:kern w:val="0"/>
          <w:sz w:val="20"/>
          <w:szCs w:val="20"/>
          <w:lang w:val="en-US" w:eastAsia="zh-CN"/>
        </w:rPr>
        <w:t>25ml疫苗专用稀释液纸盒设计图：</w:t>
      </w:r>
    </w:p>
    <w:p>
      <w:pPr>
        <w:widowControl/>
        <w:jc w:val="left"/>
        <w:rPr>
          <w:rFonts w:hint="eastAsia" w:ascii="宋体" w:hAnsi="宋体" w:eastAsia="宋体"/>
          <w:color w:val="000000"/>
          <w:kern w:val="0"/>
          <w:sz w:val="20"/>
          <w:szCs w:val="20"/>
          <w:lang w:val="en-US"/>
        </w:rPr>
      </w:pPr>
      <w:r>
        <w:rPr>
          <w:rFonts w:eastAsia="宋体"/>
          <w:kern w:val="0"/>
          <w:sz w:val="20"/>
          <w:szCs w:val="20"/>
          <w:lang w:val="fr-FR"/>
        </w:rPr>
        <w:drawing>
          <wp:inline distT="0" distB="0" distL="114300" distR="114300">
            <wp:extent cx="5695950" cy="7124700"/>
            <wp:effectExtent l="0" t="0" r="0" b="0"/>
            <wp:docPr id="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0"/>
                    <pic:cNvPicPr>
                      <a:picLocks noChangeAspect="1"/>
                    </pic:cNvPicPr>
                  </pic:nvPicPr>
                  <pic:blipFill>
                    <a:blip r:embed="rId20"/>
                    <a:stretch>
                      <a:fillRect/>
                    </a:stretch>
                  </pic:blipFill>
                  <pic:spPr>
                    <a:xfrm>
                      <a:off x="0" y="0"/>
                      <a:ext cx="5695950" cy="7124700"/>
                    </a:xfrm>
                    <a:prstGeom prst="rect">
                      <a:avLst/>
                    </a:prstGeom>
                    <a:noFill/>
                    <a:ln>
                      <a:noFill/>
                    </a:ln>
                  </pic:spPr>
                </pic:pic>
              </a:graphicData>
            </a:graphic>
          </wp:inline>
        </w:drawing>
      </w:r>
    </w:p>
    <w:p>
      <w:pPr>
        <w:widowControl/>
        <w:jc w:val="left"/>
        <w:rPr>
          <w:rFonts w:hint="eastAsia" w:ascii="宋体" w:hAnsi="宋体" w:eastAsia="宋体"/>
          <w:color w:val="000000"/>
          <w:kern w:val="0"/>
          <w:sz w:val="20"/>
          <w:szCs w:val="20"/>
          <w:lang w:val="en-US"/>
        </w:rPr>
      </w:pPr>
    </w:p>
    <w:p>
      <w:pPr>
        <w:widowControl/>
        <w:jc w:val="left"/>
        <w:rPr>
          <w:rFonts w:hint="eastAsia" w:ascii="宋体" w:hAnsi="宋体" w:eastAsia="宋体"/>
          <w:color w:val="000000"/>
          <w:kern w:val="0"/>
          <w:sz w:val="20"/>
          <w:szCs w:val="20"/>
          <w:lang w:val="en-US"/>
        </w:rPr>
      </w:pPr>
    </w:p>
    <w:p>
      <w:pPr>
        <w:widowControl/>
        <w:jc w:val="left"/>
        <w:rPr>
          <w:rFonts w:hint="eastAsia" w:ascii="宋体" w:hAnsi="宋体" w:eastAsia="宋体"/>
          <w:color w:val="000000"/>
          <w:kern w:val="0"/>
          <w:sz w:val="20"/>
          <w:szCs w:val="20"/>
          <w:lang w:val="en-US"/>
        </w:rPr>
      </w:pPr>
    </w:p>
    <w:p>
      <w:pPr>
        <w:widowControl/>
        <w:jc w:val="left"/>
        <w:rPr>
          <w:rFonts w:hint="eastAsia" w:ascii="宋体" w:hAnsi="宋体" w:eastAsia="宋体"/>
          <w:color w:val="000000"/>
          <w:kern w:val="0"/>
          <w:sz w:val="20"/>
          <w:szCs w:val="20"/>
          <w:lang w:val="en-US"/>
        </w:rPr>
      </w:pPr>
    </w:p>
    <w:p>
      <w:pPr>
        <w:widowControl/>
        <w:tabs>
          <w:tab w:val="left" w:pos="2049"/>
        </w:tabs>
        <w:bidi w:val="0"/>
        <w:jc w:val="left"/>
        <w:rPr>
          <w:rFonts w:hint="eastAsia" w:eastAsia="宋体"/>
          <w:kern w:val="0"/>
          <w:sz w:val="20"/>
          <w:szCs w:val="20"/>
          <w:lang w:val="en-US" w:eastAsia="zh-CN"/>
        </w:rPr>
      </w:pPr>
      <w:r>
        <w:rPr>
          <w:rFonts w:hint="eastAsia" w:eastAsia="宋体"/>
          <w:kern w:val="0"/>
          <w:sz w:val="20"/>
          <w:szCs w:val="20"/>
          <w:lang w:val="en-US" w:eastAsia="zh-CN"/>
        </w:rPr>
        <w:t>50ml疫苗专用稀释液纸盒设计图：</w:t>
      </w:r>
    </w:p>
    <w:p>
      <w:pPr>
        <w:widowControl/>
        <w:tabs>
          <w:tab w:val="left" w:pos="2049"/>
        </w:tabs>
        <w:bidi w:val="0"/>
        <w:jc w:val="left"/>
        <w:rPr>
          <w:rFonts w:hint="eastAsia" w:eastAsia="宋体"/>
          <w:kern w:val="0"/>
          <w:sz w:val="20"/>
          <w:szCs w:val="20"/>
          <w:lang w:val="en-US" w:eastAsia="zh-CN"/>
        </w:rPr>
      </w:pPr>
    </w:p>
    <w:p>
      <w:pPr>
        <w:widowControl/>
        <w:tabs>
          <w:tab w:val="left" w:pos="2049"/>
        </w:tabs>
        <w:bidi w:val="0"/>
        <w:jc w:val="left"/>
        <w:rPr>
          <w:rFonts w:hint="eastAsia" w:eastAsia="宋体"/>
          <w:kern w:val="0"/>
          <w:sz w:val="20"/>
          <w:szCs w:val="20"/>
          <w:lang w:val="en-US" w:eastAsia="zh-CN"/>
        </w:rPr>
      </w:pPr>
    </w:p>
    <w:p>
      <w:pPr>
        <w:widowControl/>
        <w:tabs>
          <w:tab w:val="left" w:pos="2049"/>
        </w:tabs>
        <w:bidi w:val="0"/>
        <w:jc w:val="left"/>
        <w:rPr>
          <w:rFonts w:hint="default" w:eastAsia="宋体"/>
          <w:kern w:val="0"/>
          <w:sz w:val="20"/>
          <w:szCs w:val="20"/>
          <w:lang w:val="en-US" w:eastAsia="zh-CN"/>
        </w:rPr>
      </w:pPr>
      <w:r>
        <w:rPr>
          <w:rFonts w:eastAsia="宋体"/>
          <w:kern w:val="0"/>
          <w:sz w:val="20"/>
          <w:szCs w:val="20"/>
          <w:lang w:val="fr-FR"/>
        </w:rPr>
        <w:drawing>
          <wp:inline distT="0" distB="0" distL="114300" distR="114300">
            <wp:extent cx="6295390" cy="6699885"/>
            <wp:effectExtent l="0" t="0" r="10160" b="571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21"/>
                    <a:stretch>
                      <a:fillRect/>
                    </a:stretch>
                  </pic:blipFill>
                  <pic:spPr>
                    <a:xfrm>
                      <a:off x="0" y="0"/>
                      <a:ext cx="6295390" cy="6699885"/>
                    </a:xfrm>
                    <a:prstGeom prst="rect">
                      <a:avLst/>
                    </a:prstGeom>
                    <a:noFill/>
                    <a:ln>
                      <a:noFill/>
                    </a:ln>
                  </pic:spPr>
                </pic:pic>
              </a:graphicData>
            </a:graphic>
          </wp:inline>
        </w:drawing>
      </w:r>
    </w:p>
    <w:p>
      <w:pPr>
        <w:widowControl/>
        <w:jc w:val="left"/>
        <w:rPr>
          <w:rFonts w:hint="eastAsia" w:ascii="宋体" w:hAnsi="宋体" w:eastAsia="宋体"/>
          <w:color w:val="000000"/>
          <w:kern w:val="0"/>
          <w:sz w:val="20"/>
          <w:szCs w:val="20"/>
          <w:lang w:val="en-US"/>
        </w:rPr>
      </w:pPr>
    </w:p>
    <w:p>
      <w:pPr>
        <w:widowControl/>
        <w:jc w:val="left"/>
        <w:rPr>
          <w:rFonts w:hint="eastAsia" w:ascii="宋体" w:hAnsi="宋体" w:eastAsia="宋体"/>
          <w:color w:val="000000"/>
          <w:kern w:val="0"/>
          <w:sz w:val="20"/>
          <w:szCs w:val="20"/>
          <w:lang w:val="en-US"/>
        </w:rPr>
      </w:pPr>
    </w:p>
    <w:p>
      <w:pPr>
        <w:widowControl/>
        <w:jc w:val="left"/>
        <w:rPr>
          <w:rFonts w:hint="eastAsia" w:ascii="宋体" w:hAnsi="宋体" w:eastAsia="宋体"/>
          <w:color w:val="000000"/>
          <w:kern w:val="0"/>
          <w:sz w:val="20"/>
          <w:szCs w:val="20"/>
          <w:lang w:val="en-US"/>
        </w:rPr>
      </w:pPr>
    </w:p>
    <w:p>
      <w:pPr>
        <w:widowControl/>
        <w:jc w:val="left"/>
        <w:rPr>
          <w:rFonts w:hint="eastAsia" w:ascii="宋体" w:hAnsi="宋体" w:eastAsia="宋体"/>
          <w:color w:val="000000"/>
          <w:kern w:val="0"/>
          <w:sz w:val="20"/>
          <w:szCs w:val="20"/>
          <w:lang w:val="en-US"/>
        </w:rPr>
      </w:pPr>
    </w:p>
    <w:p>
      <w:pPr>
        <w:widowControl/>
        <w:jc w:val="left"/>
        <w:rPr>
          <w:rFonts w:hint="eastAsia" w:eastAsia="宋体"/>
          <w:kern w:val="0"/>
          <w:sz w:val="20"/>
          <w:szCs w:val="20"/>
          <w:lang w:val="en-US" w:eastAsia="zh-CN"/>
        </w:rPr>
      </w:pPr>
      <w:r>
        <w:rPr>
          <w:rFonts w:hint="eastAsia" w:eastAsia="宋体"/>
          <w:kern w:val="0"/>
          <w:sz w:val="20"/>
          <w:szCs w:val="20"/>
          <w:lang w:val="en-US" w:eastAsia="zh-CN"/>
        </w:rPr>
        <w:t>20ml支圆康纸盒设计图：</w:t>
      </w:r>
    </w:p>
    <w:p>
      <w:pPr>
        <w:widowControl/>
        <w:jc w:val="left"/>
        <w:rPr>
          <w:rFonts w:hint="eastAsia" w:eastAsia="宋体"/>
          <w:kern w:val="0"/>
          <w:sz w:val="20"/>
          <w:szCs w:val="20"/>
          <w:lang w:val="en-US" w:eastAsia="zh-CN"/>
        </w:rPr>
      </w:pPr>
    </w:p>
    <w:p>
      <w:pPr>
        <w:widowControl/>
        <w:jc w:val="left"/>
        <w:rPr>
          <w:rFonts w:eastAsia="宋体"/>
          <w:kern w:val="0"/>
          <w:sz w:val="20"/>
          <w:szCs w:val="20"/>
          <w:lang w:val="fr-FR"/>
        </w:rPr>
      </w:pPr>
      <w:r>
        <w:rPr>
          <w:rFonts w:eastAsia="宋体"/>
          <w:kern w:val="0"/>
          <w:sz w:val="20"/>
          <w:szCs w:val="20"/>
          <w:lang w:val="fr-FR"/>
        </w:rPr>
        <w:drawing>
          <wp:inline distT="0" distB="0" distL="114300" distR="114300">
            <wp:extent cx="6294120" cy="7208520"/>
            <wp:effectExtent l="0" t="0" r="11430" b="11430"/>
            <wp:docPr id="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2"/>
                    <pic:cNvPicPr>
                      <a:picLocks noChangeAspect="1"/>
                    </pic:cNvPicPr>
                  </pic:nvPicPr>
                  <pic:blipFill>
                    <a:blip r:embed="rId22"/>
                    <a:stretch>
                      <a:fillRect/>
                    </a:stretch>
                  </pic:blipFill>
                  <pic:spPr>
                    <a:xfrm>
                      <a:off x="0" y="0"/>
                      <a:ext cx="6294120" cy="7208520"/>
                    </a:xfrm>
                    <a:prstGeom prst="rect">
                      <a:avLst/>
                    </a:prstGeom>
                    <a:noFill/>
                    <a:ln>
                      <a:noFill/>
                    </a:ln>
                  </pic:spPr>
                </pic:pic>
              </a:graphicData>
            </a:graphic>
          </wp:inline>
        </w:drawing>
      </w: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hint="eastAsia" w:eastAsia="宋体"/>
          <w:kern w:val="0"/>
          <w:sz w:val="20"/>
          <w:szCs w:val="20"/>
          <w:lang w:val="en-US" w:eastAsia="zh-CN"/>
        </w:rPr>
      </w:pPr>
      <w:r>
        <w:rPr>
          <w:rFonts w:hint="eastAsia" w:eastAsia="宋体"/>
          <w:kern w:val="0"/>
          <w:sz w:val="20"/>
          <w:szCs w:val="20"/>
          <w:lang w:val="en-US" w:eastAsia="zh-CN"/>
        </w:rPr>
        <w:t>40ml支圆康纸盒设计图：</w:t>
      </w:r>
    </w:p>
    <w:p>
      <w:pPr>
        <w:widowControl/>
        <w:jc w:val="left"/>
        <w:rPr>
          <w:rFonts w:hint="eastAsia" w:eastAsia="宋体"/>
          <w:kern w:val="0"/>
          <w:sz w:val="20"/>
          <w:szCs w:val="20"/>
          <w:lang w:val="en-US" w:eastAsia="zh-CN"/>
        </w:rPr>
      </w:pPr>
    </w:p>
    <w:p>
      <w:pPr>
        <w:widowControl/>
        <w:jc w:val="left"/>
        <w:rPr>
          <w:rFonts w:eastAsia="宋体"/>
          <w:kern w:val="0"/>
          <w:sz w:val="20"/>
          <w:szCs w:val="20"/>
          <w:lang w:val="fr-FR"/>
        </w:rPr>
      </w:pPr>
      <w:r>
        <w:rPr>
          <w:rFonts w:eastAsia="宋体"/>
          <w:kern w:val="0"/>
          <w:sz w:val="20"/>
          <w:szCs w:val="20"/>
          <w:lang w:val="fr-FR"/>
        </w:rPr>
        <w:drawing>
          <wp:inline distT="0" distB="0" distL="114300" distR="114300">
            <wp:extent cx="6300470" cy="6285230"/>
            <wp:effectExtent l="0" t="0" r="5080" b="127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23"/>
                    <a:stretch>
                      <a:fillRect/>
                    </a:stretch>
                  </pic:blipFill>
                  <pic:spPr>
                    <a:xfrm>
                      <a:off x="0" y="0"/>
                      <a:ext cx="6300470" cy="6285230"/>
                    </a:xfrm>
                    <a:prstGeom prst="rect">
                      <a:avLst/>
                    </a:prstGeom>
                    <a:noFill/>
                    <a:ln>
                      <a:noFill/>
                    </a:ln>
                  </pic:spPr>
                </pic:pic>
              </a:graphicData>
            </a:graphic>
          </wp:inline>
        </w:drawing>
      </w: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hint="eastAsia" w:eastAsia="宋体"/>
          <w:kern w:val="0"/>
          <w:sz w:val="20"/>
          <w:szCs w:val="20"/>
          <w:lang w:val="en-US"/>
        </w:rPr>
      </w:pPr>
    </w:p>
    <w:p>
      <w:pPr>
        <w:widowControl/>
        <w:jc w:val="left"/>
        <w:rPr>
          <w:rFonts w:hint="eastAsia" w:ascii="宋体" w:hAnsi="宋体" w:eastAsia="宋体"/>
          <w:color w:val="000000"/>
          <w:kern w:val="0"/>
          <w:sz w:val="20"/>
          <w:szCs w:val="20"/>
          <w:lang w:val="en-US"/>
        </w:rPr>
      </w:pPr>
    </w:p>
    <w:p>
      <w:pPr>
        <w:widowControl/>
        <w:jc w:val="left"/>
        <w:rPr>
          <w:rFonts w:hint="eastAsia" w:eastAsia="宋体"/>
          <w:kern w:val="0"/>
          <w:sz w:val="20"/>
          <w:szCs w:val="20"/>
          <w:lang w:val="en-US" w:eastAsia="zh-CN"/>
        </w:rPr>
      </w:pPr>
      <w:r>
        <w:rPr>
          <w:rFonts w:hint="eastAsia" w:eastAsia="宋体"/>
          <w:kern w:val="0"/>
          <w:sz w:val="20"/>
          <w:szCs w:val="20"/>
          <w:lang w:val="en-US" w:eastAsia="zh-CN"/>
        </w:rPr>
        <w:t>200ml支圆康纸盒设计图：</w:t>
      </w:r>
    </w:p>
    <w:p>
      <w:pPr>
        <w:widowControl/>
        <w:jc w:val="left"/>
        <w:rPr>
          <w:rFonts w:hint="eastAsia" w:eastAsia="宋体"/>
          <w:kern w:val="0"/>
          <w:sz w:val="20"/>
          <w:szCs w:val="20"/>
          <w:lang w:val="en-US" w:eastAsia="zh-CN"/>
        </w:rPr>
      </w:pPr>
    </w:p>
    <w:p>
      <w:pPr>
        <w:widowControl/>
        <w:jc w:val="left"/>
        <w:rPr>
          <w:rFonts w:hint="eastAsia" w:eastAsia="宋体"/>
          <w:kern w:val="0"/>
          <w:sz w:val="20"/>
          <w:szCs w:val="20"/>
          <w:lang w:val="en-US" w:eastAsia="zh-CN"/>
        </w:rPr>
      </w:pPr>
      <w:r>
        <w:rPr>
          <w:rFonts w:eastAsia="宋体"/>
          <w:kern w:val="0"/>
          <w:sz w:val="20"/>
          <w:szCs w:val="20"/>
          <w:lang w:val="fr-FR"/>
        </w:rPr>
        <w:drawing>
          <wp:inline distT="0" distB="0" distL="114300" distR="114300">
            <wp:extent cx="6108065" cy="7412355"/>
            <wp:effectExtent l="0" t="0" r="6985" b="17145"/>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pic:cNvPicPr>
                  </pic:nvPicPr>
                  <pic:blipFill>
                    <a:blip r:embed="rId24"/>
                    <a:stretch>
                      <a:fillRect/>
                    </a:stretch>
                  </pic:blipFill>
                  <pic:spPr>
                    <a:xfrm>
                      <a:off x="0" y="0"/>
                      <a:ext cx="6108065" cy="7412355"/>
                    </a:xfrm>
                    <a:prstGeom prst="rect">
                      <a:avLst/>
                    </a:prstGeom>
                    <a:noFill/>
                    <a:ln>
                      <a:noFill/>
                    </a:ln>
                  </pic:spPr>
                </pic:pic>
              </a:graphicData>
            </a:graphic>
          </wp:inline>
        </w:drawing>
      </w:r>
    </w:p>
    <w:p>
      <w:pPr>
        <w:widowControl/>
        <w:jc w:val="left"/>
        <w:rPr>
          <w:rFonts w:hint="eastAsia" w:ascii="宋体" w:hAnsi="宋体" w:eastAsia="宋体"/>
          <w:color w:val="000000"/>
          <w:kern w:val="0"/>
          <w:sz w:val="20"/>
          <w:szCs w:val="20"/>
          <w:lang w:val="en-US"/>
        </w:rPr>
      </w:pPr>
    </w:p>
    <w:p>
      <w:pPr>
        <w:widowControl/>
        <w:jc w:val="left"/>
        <w:rPr>
          <w:rFonts w:hint="eastAsia" w:eastAsia="宋体"/>
          <w:kern w:val="0"/>
          <w:sz w:val="20"/>
          <w:szCs w:val="20"/>
          <w:lang w:val="en-US" w:eastAsia="zh-CN"/>
        </w:rPr>
      </w:pPr>
      <w:r>
        <w:rPr>
          <w:rFonts w:hint="eastAsia" w:eastAsia="宋体"/>
          <w:kern w:val="0"/>
          <w:sz w:val="20"/>
          <w:szCs w:val="20"/>
          <w:lang w:val="en-US" w:eastAsia="zh-CN"/>
        </w:rPr>
        <w:t>10ml，20ml圆力健纸盒设计图：</w:t>
      </w:r>
    </w:p>
    <w:p>
      <w:pPr>
        <w:widowControl/>
        <w:jc w:val="left"/>
        <w:rPr>
          <w:rFonts w:hint="eastAsia" w:eastAsia="宋体"/>
          <w:kern w:val="0"/>
          <w:sz w:val="20"/>
          <w:szCs w:val="20"/>
          <w:lang w:val="en-US" w:eastAsia="zh-CN"/>
        </w:rPr>
      </w:pPr>
    </w:p>
    <w:p>
      <w:pPr>
        <w:widowControl/>
        <w:jc w:val="left"/>
        <w:rPr>
          <w:rFonts w:eastAsia="宋体"/>
          <w:kern w:val="0"/>
          <w:sz w:val="20"/>
          <w:szCs w:val="20"/>
          <w:lang w:val="fr-FR"/>
        </w:rPr>
      </w:pPr>
      <w:r>
        <w:rPr>
          <w:rFonts w:eastAsia="宋体"/>
          <w:kern w:val="0"/>
          <w:sz w:val="20"/>
          <w:szCs w:val="20"/>
          <w:lang w:val="fr-FR"/>
        </w:rPr>
        <w:drawing>
          <wp:inline distT="0" distB="0" distL="114300" distR="114300">
            <wp:extent cx="6296025" cy="7204075"/>
            <wp:effectExtent l="0" t="0" r="9525" b="15875"/>
            <wp:docPr id="1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5"/>
                    <pic:cNvPicPr>
                      <a:picLocks noChangeAspect="1"/>
                    </pic:cNvPicPr>
                  </pic:nvPicPr>
                  <pic:blipFill>
                    <a:blip r:embed="rId25"/>
                    <a:stretch>
                      <a:fillRect/>
                    </a:stretch>
                  </pic:blipFill>
                  <pic:spPr>
                    <a:xfrm>
                      <a:off x="0" y="0"/>
                      <a:ext cx="6296025" cy="7204075"/>
                    </a:xfrm>
                    <a:prstGeom prst="rect">
                      <a:avLst/>
                    </a:prstGeom>
                    <a:noFill/>
                    <a:ln>
                      <a:noFill/>
                    </a:ln>
                  </pic:spPr>
                </pic:pic>
              </a:graphicData>
            </a:graphic>
          </wp:inline>
        </w:drawing>
      </w: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eastAsia="宋体"/>
          <w:kern w:val="0"/>
          <w:sz w:val="20"/>
          <w:szCs w:val="20"/>
          <w:lang w:val="fr-FR"/>
        </w:rPr>
      </w:pPr>
    </w:p>
    <w:p>
      <w:pPr>
        <w:widowControl/>
        <w:jc w:val="left"/>
        <w:rPr>
          <w:rFonts w:hint="eastAsia" w:eastAsia="宋体"/>
          <w:kern w:val="0"/>
          <w:sz w:val="20"/>
          <w:szCs w:val="20"/>
          <w:lang w:val="en-US" w:eastAsia="zh-CN"/>
        </w:rPr>
      </w:pPr>
      <w:r>
        <w:rPr>
          <w:rFonts w:hint="eastAsia" w:eastAsia="宋体"/>
          <w:kern w:val="0"/>
          <w:sz w:val="20"/>
          <w:szCs w:val="20"/>
          <w:lang w:val="en-US" w:eastAsia="zh-CN"/>
        </w:rPr>
        <w:t>100ml圆力健纸盒设计图：</w:t>
      </w:r>
    </w:p>
    <w:p>
      <w:pPr>
        <w:widowControl/>
        <w:jc w:val="left"/>
        <w:rPr>
          <w:rFonts w:hint="default" w:eastAsia="宋体"/>
          <w:kern w:val="0"/>
          <w:sz w:val="20"/>
          <w:szCs w:val="20"/>
          <w:lang w:val="en-US" w:eastAsia="zh-CN"/>
        </w:rPr>
      </w:pPr>
    </w:p>
    <w:p>
      <w:pPr>
        <w:pStyle w:val="2"/>
        <w:rPr>
          <w:rFonts w:hint="eastAsia"/>
          <w:lang w:val="en-US" w:eastAsia="zh-CN"/>
        </w:rPr>
      </w:pPr>
      <w:r>
        <w:rPr>
          <w:rFonts w:eastAsia="宋体"/>
          <w:kern w:val="0"/>
          <w:sz w:val="20"/>
          <w:szCs w:val="20"/>
          <w:lang w:val="fr-FR"/>
        </w:rPr>
        <w:drawing>
          <wp:inline distT="0" distB="0" distL="114300" distR="114300">
            <wp:extent cx="6295390" cy="6365240"/>
            <wp:effectExtent l="0" t="0" r="10160" b="16510"/>
            <wp:docPr id="2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6"/>
                    <pic:cNvPicPr>
                      <a:picLocks noChangeAspect="1"/>
                    </pic:cNvPicPr>
                  </pic:nvPicPr>
                  <pic:blipFill>
                    <a:blip r:embed="rId26"/>
                    <a:stretch>
                      <a:fillRect/>
                    </a:stretch>
                  </pic:blipFill>
                  <pic:spPr>
                    <a:xfrm>
                      <a:off x="0" y="0"/>
                      <a:ext cx="6295390" cy="6365240"/>
                    </a:xfrm>
                    <a:prstGeom prst="rect">
                      <a:avLst/>
                    </a:prstGeom>
                    <a:noFill/>
                    <a:ln>
                      <a:noFill/>
                    </a:ln>
                  </pic:spPr>
                </pic:pic>
              </a:graphicData>
            </a:graphic>
          </wp:inline>
        </w:drawing>
      </w: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9CBC0"/>
    <w:multiLevelType w:val="singleLevel"/>
    <w:tmpl w:val="E749CBC0"/>
    <w:lvl w:ilvl="0" w:tentative="0">
      <w:start w:val="1"/>
      <w:numFmt w:val="decimalEnclosedCircleChinese"/>
      <w:suff w:val="nothing"/>
      <w:lvlText w:val="%1　"/>
      <w:lvlJc w:val="left"/>
      <w:pPr>
        <w:ind w:left="0" w:firstLine="400"/>
      </w:pPr>
      <w:rPr>
        <w:rFonts w:hint="eastAsia"/>
      </w:rPr>
    </w:lvl>
  </w:abstractNum>
  <w:abstractNum w:abstractNumId="1">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2">
    <w:nsid w:val="EAC54538"/>
    <w:multiLevelType w:val="singleLevel"/>
    <w:tmpl w:val="EAC54538"/>
    <w:lvl w:ilvl="0" w:tentative="0">
      <w:start w:val="1"/>
      <w:numFmt w:val="decimal"/>
      <w:lvlText w:val="%1."/>
      <w:lvlJc w:val="left"/>
      <w:pPr>
        <w:ind w:left="425" w:hanging="425"/>
      </w:pPr>
      <w:rPr>
        <w:rFonts w:hint="default"/>
      </w:rPr>
    </w:lvl>
  </w:abstractNum>
  <w:abstractNum w:abstractNumId="3">
    <w:nsid w:val="FAAD5A4A"/>
    <w:multiLevelType w:val="singleLevel"/>
    <w:tmpl w:val="FAAD5A4A"/>
    <w:lvl w:ilvl="0" w:tentative="0">
      <w:start w:val="1"/>
      <w:numFmt w:val="decimal"/>
      <w:lvlText w:val="%1."/>
      <w:lvlJc w:val="left"/>
      <w:pPr>
        <w:tabs>
          <w:tab w:val="left" w:pos="425"/>
        </w:tabs>
        <w:ind w:left="425" w:hanging="425"/>
      </w:pPr>
      <w:rPr>
        <w:rFonts w:hint="default"/>
      </w:rPr>
    </w:lvl>
  </w:abstractNum>
  <w:abstractNum w:abstractNumId="4">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5">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8">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0">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4">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5">
    <w:nsid w:val="6344DD25"/>
    <w:multiLevelType w:val="singleLevel"/>
    <w:tmpl w:val="6344DD25"/>
    <w:lvl w:ilvl="0" w:tentative="0">
      <w:start w:val="1"/>
      <w:numFmt w:val="decimal"/>
      <w:lvlText w:val="%1."/>
      <w:lvlJc w:val="left"/>
      <w:pPr>
        <w:tabs>
          <w:tab w:val="left" w:pos="425"/>
        </w:tabs>
        <w:ind w:left="425" w:hanging="425"/>
      </w:pPr>
      <w:rPr>
        <w:rFonts w:hint="default"/>
      </w:rPr>
    </w:lvl>
  </w:abstractNum>
  <w:abstractNum w:abstractNumId="16">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7">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8">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1"/>
  </w:num>
  <w:num w:numId="2">
    <w:abstractNumId w:val="4"/>
  </w:num>
  <w:num w:numId="3">
    <w:abstractNumId w:val="6"/>
  </w:num>
  <w:num w:numId="4">
    <w:abstractNumId w:val="18"/>
  </w:num>
  <w:num w:numId="5">
    <w:abstractNumId w:val="5"/>
  </w:num>
  <w:num w:numId="6">
    <w:abstractNumId w:val="17"/>
  </w:num>
  <w:num w:numId="7">
    <w:abstractNumId w:val="13"/>
  </w:num>
  <w:num w:numId="8">
    <w:abstractNumId w:val="8"/>
  </w:num>
  <w:num w:numId="9">
    <w:abstractNumId w:val="1"/>
  </w:num>
  <w:num w:numId="10">
    <w:abstractNumId w:val="14"/>
  </w:num>
  <w:num w:numId="11">
    <w:abstractNumId w:val="12"/>
  </w:num>
  <w:num w:numId="12">
    <w:abstractNumId w:val="16"/>
  </w:num>
  <w:num w:numId="13">
    <w:abstractNumId w:val="9"/>
  </w:num>
  <w:num w:numId="14">
    <w:abstractNumId w:val="10"/>
  </w:num>
  <w:num w:numId="15">
    <w:abstractNumId w:val="7"/>
  </w:num>
  <w:num w:numId="16">
    <w:abstractNumId w:val="2"/>
  </w:num>
  <w:num w:numId="17">
    <w:abstractNumId w:val="0"/>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B386B2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9C2EA6"/>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E25AC3"/>
    <w:rsid w:val="3A601B79"/>
    <w:rsid w:val="3A835B30"/>
    <w:rsid w:val="3A9A2C2A"/>
    <w:rsid w:val="3BCD47A7"/>
    <w:rsid w:val="3BF76866"/>
    <w:rsid w:val="3C440E8D"/>
    <w:rsid w:val="3CC80902"/>
    <w:rsid w:val="3D342B6E"/>
    <w:rsid w:val="3E7034D9"/>
    <w:rsid w:val="3F4534B5"/>
    <w:rsid w:val="402D4B16"/>
    <w:rsid w:val="40B567C2"/>
    <w:rsid w:val="40F23A4C"/>
    <w:rsid w:val="411A359C"/>
    <w:rsid w:val="411E5688"/>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2662A93"/>
    <w:rsid w:val="635D0E7E"/>
    <w:rsid w:val="63827325"/>
    <w:rsid w:val="639F5962"/>
    <w:rsid w:val="64BC1D3B"/>
    <w:rsid w:val="64E01543"/>
    <w:rsid w:val="65130267"/>
    <w:rsid w:val="65EF46DF"/>
    <w:rsid w:val="68DA1A60"/>
    <w:rsid w:val="6A1D6B70"/>
    <w:rsid w:val="6A903AE2"/>
    <w:rsid w:val="6AF56893"/>
    <w:rsid w:val="6B085BBE"/>
    <w:rsid w:val="6B0C4773"/>
    <w:rsid w:val="6B277F37"/>
    <w:rsid w:val="6B6D0C14"/>
    <w:rsid w:val="6B716B29"/>
    <w:rsid w:val="6C741EF9"/>
    <w:rsid w:val="6D094D94"/>
    <w:rsid w:val="6DC65A80"/>
    <w:rsid w:val="6E380D0C"/>
    <w:rsid w:val="6ED42A0E"/>
    <w:rsid w:val="6EE168B7"/>
    <w:rsid w:val="6F8A7869"/>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2"/>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2"/>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67</Words>
  <Characters>79</Characters>
  <Lines>243</Lines>
  <Paragraphs>68</Paragraphs>
  <TotalTime>9</TotalTime>
  <ScaleCrop>false</ScaleCrop>
  <LinksUpToDate>false</LinksUpToDate>
  <CharactersWithSpaces>115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2025-12-02T01:33:46Z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