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44974478"/>
      <w:bookmarkStart w:id="1" w:name="_Toc152042286"/>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2"/>
        <w:spacing w:line="360" w:lineRule="auto"/>
        <w:ind w:left="1440" w:right="-22" w:firstLine="422"/>
        <w:rPr>
          <w:rFonts w:ascii="宋体" w:hAnsi="宋体"/>
          <w:b/>
          <w:szCs w:val="21"/>
          <w:highlight w:val="none"/>
        </w:rPr>
      </w:pPr>
    </w:p>
    <w:p>
      <w:pPr>
        <w:pStyle w:val="2"/>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WKZB-2025-036</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鸡滑液囊支原体专用培养基</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2"/>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2"/>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2"/>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十一</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081"/>
      <w:bookmarkStart w:id="6" w:name="_Toc7847"/>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鸡滑液囊支原体专用培养基</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none"/>
          <w:lang w:val="en-US" w:eastAsia="zh-CN"/>
        </w:rPr>
        <w:t>WKZB-2025-036</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8276"/>
      <w:bookmarkStart w:id="10" w:name="_Toc24469"/>
      <w:bookmarkStart w:id="11" w:name="_Toc598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鸡滑液囊支原体专用培养基</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6931"/>
      <w:bookmarkStart w:id="13" w:name="_Toc28608"/>
      <w:bookmarkStart w:id="14" w:name="_Toc10698"/>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FF0000"/>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color w:val="FF0000"/>
          <w:szCs w:val="21"/>
          <w:highlight w:val="none"/>
          <w:lang w:val="en-US" w:bidi="zh-CN"/>
        </w:rPr>
        <w:t xml:space="preserve">鸡滑液囊支原体专用培养基 </w:t>
      </w:r>
    </w:p>
    <w:p>
      <w:pPr>
        <w:keepNext w:val="0"/>
        <w:keepLines w:val="0"/>
        <w:pageBreakBefore w:val="0"/>
        <w:kinsoku/>
        <w:wordWrap/>
        <w:overflowPunct/>
        <w:topLinePunct w:val="0"/>
        <w:autoSpaceDE w:val="0"/>
        <w:autoSpaceDN w:val="0"/>
        <w:bidi w:val="0"/>
        <w:adjustRightInd/>
        <w:snapToGrid/>
        <w:spacing w:line="360" w:lineRule="auto"/>
        <w:ind w:firstLine="630" w:firstLineChars="300"/>
        <w:jc w:val="left"/>
        <w:textAlignment w:val="auto"/>
        <w:outlineLvl w:val="9"/>
        <w:rPr>
          <w:rFonts w:hint="default" w:ascii="宋体" w:hAnsi="宋体" w:cs="宋体"/>
          <w:szCs w:val="21"/>
          <w:highlight w:val="none"/>
          <w:lang w:val="en-US" w:bidi="zh-CN"/>
        </w:rPr>
      </w:pPr>
      <w:r>
        <w:rPr>
          <w:rFonts w:hint="eastAsia"/>
          <w:color w:val="FF0000"/>
          <w:highlight w:val="none"/>
          <w:lang w:val="en-US" w:eastAsia="zh-CN"/>
        </w:rPr>
        <w:t>签订</w:t>
      </w:r>
      <w:r>
        <w:rPr>
          <w:rFonts w:hint="eastAsia" w:ascii="宋体" w:hAnsi="宋体" w:cs="宋体"/>
          <w:color w:val="FF0000"/>
          <w:szCs w:val="21"/>
          <w:highlight w:val="none"/>
          <w:lang w:val="en-US" w:bidi="zh-CN"/>
        </w:rPr>
        <w:t>年度采购框架合同</w:t>
      </w:r>
      <w:r>
        <w:rPr>
          <w:rFonts w:hint="eastAsia" w:ascii="宋体" w:hAnsi="宋体" w:cs="宋体"/>
          <w:szCs w:val="21"/>
          <w:highlight w:val="none"/>
          <w:lang w:val="en-US"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w:t>
      </w:r>
      <w:r>
        <w:rPr>
          <w:rFonts w:hint="eastAsia" w:ascii="宋体" w:hAnsi="宋体" w:cs="宋体"/>
          <w:color w:val="FF0000"/>
          <w:szCs w:val="21"/>
          <w:highlight w:val="none"/>
          <w:lang w:val="zh-CN" w:bidi="zh-CN"/>
        </w:rPr>
        <w:t>国药集团扬州威克生物工程有限公司</w:t>
      </w:r>
      <w:r>
        <w:rPr>
          <w:rFonts w:hint="eastAsia" w:ascii="宋体" w:hAnsi="宋体" w:cs="宋体"/>
          <w:color w:val="FF0000"/>
          <w:szCs w:val="21"/>
          <w:highlight w:val="none"/>
          <w:lang w:val="en-US" w:bidi="zh-CN"/>
        </w:rPr>
        <w:t>鸡滑液囊支原体专用培养基</w:t>
      </w:r>
      <w:r>
        <w:rPr>
          <w:rFonts w:hint="eastAsia" w:ascii="宋体" w:hAnsi="宋体" w:cs="宋体"/>
          <w:color w:val="FF0000"/>
          <w:szCs w:val="21"/>
          <w:highlight w:val="none"/>
          <w:lang w:val="zh-CN" w:bidi="zh-CN"/>
        </w:rPr>
        <w:t>采购</w:t>
      </w:r>
      <w:r>
        <w:rPr>
          <w:rFonts w:hint="eastAsia" w:ascii="宋体" w:hAnsi="宋体" w:cs="宋体"/>
          <w:szCs w:val="21"/>
          <w:highlight w:val="none"/>
          <w:lang w:val="zh-CN" w:bidi="zh-CN"/>
        </w:rPr>
        <w:t xml:space="preserve">;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23826"/>
      <w:bookmarkStart w:id="16" w:name="_Toc1963"/>
      <w:bookmarkStart w:id="17" w:name="_Toc1584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鸡滑液囊支原体专用培养基</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color w:val="auto"/>
          <w:szCs w:val="21"/>
          <w:highlight w:val="none"/>
        </w:rPr>
        <w:t>具有</w:t>
      </w:r>
      <w:r>
        <w:rPr>
          <w:rFonts w:hint="eastAsia" w:ascii="宋体" w:hAnsi="宋体" w:cs="宋体"/>
          <w:bCs/>
          <w:szCs w:val="21"/>
          <w:highlight w:val="none"/>
        </w:rPr>
        <w:t>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8299"/>
      <w:bookmarkStart w:id="19" w:name="_Toc31840"/>
      <w:bookmarkStart w:id="20" w:name="_Toc7377"/>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6081"/>
      <w:bookmarkStart w:id="24" w:name="_Toc23490"/>
      <w:bookmarkStart w:id="25" w:name="_Toc28425"/>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21387"/>
      <w:bookmarkStart w:id="27" w:name="_Toc11141"/>
      <w:bookmarkStart w:id="28" w:name="_Toc7374"/>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商入围鸡滑液囊支原体专用培养基项目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4869"/>
      <w:bookmarkStart w:id="30" w:name="_Toc30277"/>
      <w:bookmarkStart w:id="31" w:name="_Toc161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32313"/>
      <w:bookmarkStart w:id="33" w:name="_Toc24185"/>
      <w:bookmarkStart w:id="34" w:name="_Toc21816"/>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79632544"/>
      <w:bookmarkStart w:id="36" w:name="_Toc25653"/>
      <w:bookmarkStart w:id="37" w:name="_Toc109736026"/>
      <w:bookmarkStart w:id="38" w:name="_Toc152042303"/>
      <w:bookmarkStart w:id="39" w:name="_Toc144974495"/>
      <w:bookmarkStart w:id="40" w:name="_Toc390940505"/>
      <w:bookmarkStart w:id="41" w:name="_Toc233102490"/>
      <w:bookmarkStart w:id="42" w:name="_Toc152045527"/>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52042304"/>
      <w:bookmarkStart w:id="44" w:name="_Toc233102491"/>
      <w:bookmarkStart w:id="45" w:name="_Toc179632545"/>
      <w:bookmarkStart w:id="46" w:name="_Toc109736027"/>
      <w:bookmarkStart w:id="47" w:name="_Toc20399"/>
      <w:bookmarkStart w:id="48" w:name="_Toc144974496"/>
      <w:bookmarkStart w:id="49" w:name="_Toc18804"/>
      <w:bookmarkStart w:id="50" w:name="_Toc152045528"/>
      <w:bookmarkStart w:id="51" w:name="_Toc390940506"/>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eastAsia" w:ascii="宋体" w:hAnsi="宋体" w:eastAsia="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rPr>
                <w:rFonts w:hint="eastAsia"/>
                <w:highlight w:val="none"/>
              </w:rPr>
            </w:pPr>
            <w:r>
              <w:rPr>
                <w:rFonts w:hint="eastAsia"/>
                <w:highlight w:val="none"/>
              </w:rPr>
              <w:t>产负债表、损益表（利润表）、现金流量表，有依法缴纳税收和社会</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yellow"/>
                <w:u w:val="single"/>
              </w:rPr>
              <w:t>以招标公告时间为准（（北京时间）</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lang w:val="en-US" w:eastAsia="zh-CN"/>
              </w:rPr>
              <w:t>2-3</w:t>
            </w:r>
            <w:r>
              <w:rPr>
                <w:rFonts w:hint="eastAsia"/>
                <w:highlight w:val="none"/>
              </w:rPr>
              <w:t>家供应商，以实际订单为准。</w:t>
            </w:r>
          </w:p>
          <w:p>
            <w:pPr>
              <w:spacing w:line="360" w:lineRule="auto"/>
              <w:rPr>
                <w:rFonts w:hint="eastAsia"/>
                <w:color w:val="FF0000"/>
                <w:highlight w:val="none"/>
                <w:lang w:val="en-US" w:eastAsia="zh-CN"/>
              </w:rPr>
            </w:pPr>
            <w:r>
              <w:rPr>
                <w:rFonts w:hint="eastAsia"/>
                <w:highlight w:val="none"/>
              </w:rPr>
              <w:t>2、</w:t>
            </w:r>
            <w:r>
              <w:rPr>
                <w:rFonts w:hint="eastAsia"/>
                <w:color w:val="FF0000"/>
                <w:highlight w:val="none"/>
              </w:rPr>
              <w:t>付款方式：</w:t>
            </w:r>
            <w:r>
              <w:rPr>
                <w:rFonts w:hint="eastAsia"/>
                <w:color w:val="FF0000"/>
                <w:highlight w:val="none"/>
                <w:lang w:val="en-US" w:eastAsia="zh-CN"/>
              </w:rPr>
              <w:t>六个月款期，可接受50%银行承兑。</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ascii="宋体" w:hAnsi="宋体" w:cs="宋体"/>
                <w:color w:val="FF0000"/>
                <w:szCs w:val="21"/>
                <w:highlight w:val="none"/>
                <w:lang w:val="en-US" w:bidi="zh-CN"/>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color w:val="FF0000"/>
                <w:szCs w:val="21"/>
                <w:highlight w:val="none"/>
                <w:lang w:val="en-US" w:bidi="zh-CN"/>
              </w:rPr>
              <w:t>一年</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216582805"/>
      <w:bookmarkStart w:id="53" w:name="_Toc520356143"/>
      <w:bookmarkStart w:id="54" w:name="_Toc109736028"/>
      <w:bookmarkStart w:id="55" w:name="_Toc233102492"/>
      <w:bookmarkStart w:id="56" w:name="_Toc152045529"/>
      <w:bookmarkStart w:id="57" w:name="_Toc144974497"/>
      <w:bookmarkStart w:id="58" w:name="_Toc152042305"/>
      <w:bookmarkStart w:id="59" w:name="_Toc179632546"/>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27571"/>
      <w:bookmarkStart w:id="62" w:name="_Toc17941"/>
      <w:bookmarkStart w:id="63" w:name="_Toc520356144"/>
      <w:bookmarkStart w:id="64" w:name="_Toc109736029"/>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541"/>
      <w:bookmarkStart w:id="66" w:name="_Toc109736030"/>
      <w:bookmarkStart w:id="67" w:name="_Toc29658"/>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30223"/>
      <w:bookmarkStart w:id="69" w:name="_Toc109736031"/>
      <w:bookmarkStart w:id="70" w:name="_Toc520356145"/>
      <w:bookmarkStart w:id="71" w:name="_Toc205"/>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109736032"/>
      <w:bookmarkStart w:id="73" w:name="_Toc472"/>
      <w:bookmarkStart w:id="74" w:name="_Toc27623"/>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520356146"/>
      <w:bookmarkStart w:id="76" w:name="_Toc109736033"/>
      <w:bookmarkStart w:id="77" w:name="_Toc1810"/>
      <w:bookmarkStart w:id="78" w:name="_Toc216582806"/>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109736034"/>
      <w:bookmarkStart w:id="80" w:name="_Toc520356147"/>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109736035"/>
      <w:bookmarkStart w:id="82" w:name="_Toc520356148"/>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Toc109736036"/>
      <w:bookmarkStart w:id="84" w:name="_Ref467378678"/>
      <w:bookmarkStart w:id="85" w:name="_Toc520356149"/>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216582807"/>
      <w:bookmarkStart w:id="88" w:name="_Toc520356150"/>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16367021"/>
      <w:bookmarkStart w:id="92" w:name="_Toc520356151"/>
      <w:bookmarkStart w:id="93" w:name="_Toc109736038"/>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Toc516367022"/>
      <w:bookmarkStart w:id="95" w:name="_Ref467306195"/>
      <w:bookmarkStart w:id="96" w:name="_Ref467306676"/>
      <w:bookmarkStart w:id="97" w:name="_Toc109736039"/>
      <w:bookmarkStart w:id="98" w:name="_Toc520356152"/>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6204"/>
      <w:bookmarkStart w:id="101" w:name="_Hlt520274929"/>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109736040"/>
      <w:bookmarkStart w:id="103" w:name="_Toc520356153"/>
      <w:bookmarkStart w:id="104" w:name="_Toc51636702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109736041"/>
      <w:bookmarkStart w:id="107" w:name="_Toc520356155"/>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Ref467306513"/>
      <w:bookmarkStart w:id="109" w:name="_Toc520356156"/>
      <w:bookmarkStart w:id="110" w:name="_Toc109736042"/>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520356157"/>
      <w:bookmarkStart w:id="114" w:name="_Toc109736043"/>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216582808"/>
      <w:bookmarkStart w:id="118" w:name="_Toc23629"/>
      <w:bookmarkStart w:id="119" w:name="_Toc109736045"/>
      <w:bookmarkStart w:id="120" w:name="_Toc520356159"/>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109736046"/>
      <w:bookmarkStart w:id="122" w:name="_Toc520356160"/>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520356161"/>
      <w:bookmarkStart w:id="124" w:name="_Toc109736047"/>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520356162"/>
      <w:bookmarkStart w:id="126" w:name="_Toc109736048"/>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109736049"/>
      <w:bookmarkStart w:id="128" w:name="_Toc520356163"/>
      <w:bookmarkStart w:id="129" w:name="_Toc216582809"/>
      <w:bookmarkStart w:id="130" w:name="_Toc23762"/>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520356164"/>
      <w:bookmarkStart w:id="132" w:name="_Toc109736050"/>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216582810"/>
      <w:bookmarkStart w:id="143" w:name="_Toc6900"/>
      <w:bookmarkStart w:id="144" w:name="_Toc109736055"/>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520356170"/>
      <w:bookmarkStart w:id="146" w:name="_Ref467307010"/>
      <w:bookmarkStart w:id="147" w:name="_Toc109736056"/>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Toc520356173"/>
      <w:bookmarkStart w:id="151" w:name="_Ref467306874"/>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Toc520356175"/>
      <w:bookmarkStart w:id="156" w:name="_Toc109736060"/>
      <w:bookmarkStart w:id="157" w:name="_Ref467306978"/>
      <w:bookmarkStart w:id="158" w:name="_Ref467307062"/>
      <w:bookmarkStart w:id="159" w:name="_Ref467306377"/>
      <w:bookmarkStart w:id="160" w:name="_Ref467307204"/>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Ref467307090"/>
      <w:bookmarkStart w:id="162" w:name="_Toc520356176"/>
      <w:bookmarkStart w:id="163" w:name="_Ref467306425"/>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09736065"/>
      <w:bookmarkStart w:id="170" w:name="_Toc1118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9094"/>
      <w:bookmarkStart w:id="172" w:name="_Ref467379195"/>
      <w:bookmarkStart w:id="173" w:name="_Ref467379225"/>
      <w:bookmarkStart w:id="174" w:name="_Ref467378463"/>
      <w:bookmarkStart w:id="175" w:name="_Ref467378404"/>
      <w:bookmarkStart w:id="176" w:name="_Ref467379109"/>
      <w:bookmarkStart w:id="177" w:name="_Toc487900349"/>
      <w:bookmarkStart w:id="178" w:name="_Ref467379101"/>
      <w:bookmarkStart w:id="179" w:name="_Ref467378499"/>
      <w:bookmarkStart w:id="180" w:name="_Ref467379214"/>
      <w:bookmarkStart w:id="181" w:name="_Ref467379205"/>
      <w:bookmarkStart w:id="182" w:name="_Toc415222497"/>
      <w:bookmarkStart w:id="183" w:name="_Toc31576"/>
      <w:bookmarkStart w:id="184" w:name="_Toc11182"/>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10889"/>
      <w:bookmarkStart w:id="189" w:name="_Toc31740"/>
      <w:bookmarkStart w:id="190" w:name="_Toc487900350"/>
      <w:bookmarkStart w:id="191" w:name="_Toc415222498"/>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487900351"/>
      <w:bookmarkStart w:id="193" w:name="_Toc10492"/>
      <w:bookmarkStart w:id="194" w:name="_Toc2425"/>
      <w:bookmarkStart w:id="195" w:name="_Toc415222499"/>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693"/>
      <w:bookmarkStart w:id="197" w:name="_Toc487900352"/>
      <w:bookmarkStart w:id="198" w:name="_Toc415222500"/>
      <w:bookmarkStart w:id="199" w:name="_Toc18031"/>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487900353"/>
      <w:bookmarkStart w:id="201" w:name="_Toc17967"/>
      <w:bookmarkStart w:id="202" w:name="_Toc415222501"/>
      <w:bookmarkStart w:id="203" w:name="_Toc1323"/>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8591"/>
      <w:bookmarkStart w:id="205" w:name="_Toc415222502"/>
      <w:bookmarkStart w:id="206" w:name="_Ref467379527"/>
      <w:bookmarkStart w:id="207" w:name="_Toc487900354"/>
      <w:bookmarkStart w:id="208" w:name="_Ref467378541"/>
      <w:bookmarkStart w:id="209" w:name="_Ref467379536"/>
      <w:bookmarkStart w:id="210" w:name="_Toc11864"/>
      <w:bookmarkStart w:id="211" w:name="_Ref467379542"/>
      <w:bookmarkStart w:id="212" w:name="_Toc18715"/>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12437"/>
      <w:bookmarkStart w:id="215" w:name="_Toc6625"/>
      <w:bookmarkStart w:id="216" w:name="_Toc415222503"/>
      <w:bookmarkStart w:id="217" w:name="_Toc487900355"/>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415222504"/>
      <w:bookmarkStart w:id="219" w:name="_Ref467379807"/>
      <w:bookmarkStart w:id="220" w:name="_Toc26337"/>
      <w:bookmarkStart w:id="221" w:name="_Toc487900357"/>
      <w:bookmarkStart w:id="222" w:name="_Ref467379793"/>
      <w:bookmarkStart w:id="223" w:name="_Toc15361"/>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Ref467379863"/>
      <w:bookmarkStart w:id="225" w:name="_Toc6588"/>
      <w:bookmarkStart w:id="226" w:name="_Ref467379923"/>
      <w:bookmarkStart w:id="227" w:name="_Ref467379852"/>
      <w:bookmarkStart w:id="228" w:name="_Toc487900358"/>
      <w:bookmarkStart w:id="229" w:name="_Toc415222505"/>
      <w:bookmarkStart w:id="230" w:name="_Toc1380"/>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Ref467379946"/>
      <w:bookmarkStart w:id="232" w:name="_Toc487900359"/>
      <w:bookmarkStart w:id="233" w:name="_Toc415222506"/>
      <w:bookmarkStart w:id="234" w:name="_Ref467377962"/>
      <w:bookmarkStart w:id="235" w:name="_Ref467379937"/>
      <w:bookmarkStart w:id="236" w:name="_Toc15447"/>
      <w:bookmarkStart w:id="237" w:name="_Toc28649"/>
      <w:bookmarkStart w:id="238" w:name="_Ref467377798"/>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Ref467378018"/>
      <w:bookmarkStart w:id="240" w:name="_Toc487900360"/>
      <w:bookmarkStart w:id="241" w:name="_Toc415222507"/>
      <w:bookmarkStart w:id="242" w:name="_Toc11317"/>
      <w:bookmarkStart w:id="243" w:name="_Toc7155"/>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31728"/>
      <w:bookmarkStart w:id="245" w:name="_Toc487900361"/>
      <w:bookmarkStart w:id="246" w:name="_Toc415222508"/>
      <w:bookmarkStart w:id="247" w:name="_Toc21509"/>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415222509"/>
      <w:bookmarkStart w:id="250" w:name="_Toc31482"/>
      <w:bookmarkStart w:id="251" w:name="_Toc15086"/>
      <w:bookmarkStart w:id="252" w:name="_Toc487900362"/>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487900363"/>
      <w:bookmarkStart w:id="254" w:name="_Toc19929"/>
      <w:bookmarkStart w:id="255" w:name="_Toc415222510"/>
      <w:bookmarkStart w:id="256" w:name="_Toc3725"/>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Toc487900364"/>
      <w:bookmarkStart w:id="258" w:name="_Ref467378121"/>
      <w:bookmarkStart w:id="259" w:name="_Toc415222511"/>
      <w:bookmarkStart w:id="260" w:name="_Toc22040"/>
      <w:bookmarkStart w:id="261" w:name="_Toc6322"/>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29320"/>
      <w:bookmarkStart w:id="263" w:name="_Toc1755"/>
      <w:bookmarkStart w:id="264" w:name="_Toc415222512"/>
      <w:bookmarkStart w:id="265" w:name="_Toc487900365"/>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415222513"/>
      <w:bookmarkStart w:id="269" w:name="_Toc21788"/>
      <w:bookmarkStart w:id="270" w:name="_Toc17669"/>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487900367"/>
      <w:bookmarkStart w:id="272" w:name="_Toc415222514"/>
      <w:bookmarkStart w:id="273" w:name="_Toc16231"/>
      <w:bookmarkStart w:id="274" w:name="_Toc9543"/>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415222515"/>
      <w:bookmarkStart w:id="277" w:name="_Toc487900368"/>
      <w:bookmarkStart w:id="278" w:name="_Toc22065"/>
      <w:bookmarkStart w:id="279" w:name="_Toc23904"/>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487900369"/>
      <w:bookmarkStart w:id="281" w:name="_Toc10385"/>
      <w:bookmarkStart w:id="282" w:name="_Toc415222516"/>
      <w:bookmarkStart w:id="283" w:name="_Toc29725"/>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2142"/>
      <w:bookmarkStart w:id="285" w:name="_Toc487900370"/>
      <w:bookmarkStart w:id="286" w:name="_Toc13194"/>
      <w:bookmarkStart w:id="287" w:name="_Toc415222517"/>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14345"/>
      <w:bookmarkStart w:id="289" w:name="_Toc415222518"/>
      <w:bookmarkStart w:id="290" w:name="_Toc737"/>
      <w:bookmarkStart w:id="291" w:name="_Toc487900371"/>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487900372"/>
      <w:bookmarkStart w:id="293" w:name="_Toc415222519"/>
      <w:bookmarkStart w:id="294" w:name="_Toc30523"/>
      <w:bookmarkStart w:id="295" w:name="_Toc27508"/>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415222520"/>
      <w:bookmarkStart w:id="297" w:name="_Toc23747"/>
      <w:bookmarkStart w:id="298" w:name="_Toc487900373"/>
      <w:bookmarkStart w:id="299" w:name="_Toc28567"/>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415222521"/>
      <w:bookmarkStart w:id="301" w:name="_Toc5896"/>
      <w:bookmarkStart w:id="302" w:name="_Toc26432"/>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31958"/>
      <w:bookmarkStart w:id="305" w:name="_Toc26939"/>
      <w:bookmarkStart w:id="306" w:name="_Toc415222522"/>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6513786"/>
      <w:bookmarkStart w:id="308" w:name="_Toc219175623"/>
      <w:bookmarkStart w:id="309" w:name="_Toc218935339"/>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109736066"/>
      <w:bookmarkStart w:id="311" w:name="_Toc4088"/>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2"/>
        <w:spacing w:line="360" w:lineRule="auto"/>
        <w:ind w:left="540" w:leftChars="257"/>
        <w:rPr>
          <w:rFonts w:hint="eastAsia" w:ascii="宋体" w:hAnsi="宋体" w:cs="宋体"/>
          <w:szCs w:val="21"/>
          <w:highlight w:val="none"/>
        </w:rPr>
      </w:pPr>
    </w:p>
    <w:p>
      <w:pPr>
        <w:pStyle w:val="2"/>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19175636"/>
      <w:bookmarkStart w:id="314" w:name="_Toc220229326"/>
      <w:bookmarkStart w:id="315" w:name="_Toc15903"/>
      <w:bookmarkStart w:id="316" w:name="_Toc218935352"/>
      <w:bookmarkStart w:id="317" w:name="_Toc220229431"/>
      <w:bookmarkStart w:id="318" w:name="_Toc27454"/>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7540"/>
      <w:bookmarkStart w:id="320" w:name="_Toc19863"/>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8396"/>
      <w:bookmarkStart w:id="322" w:name="_Toc25119"/>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13500"/>
      <w:bookmarkStart w:id="324" w:name="_Toc22189"/>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18819"/>
      <w:bookmarkStart w:id="326" w:name="_Toc888"/>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7674"/>
      <w:bookmarkStart w:id="328" w:name="_Toc30466"/>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投标人负责货物运输、卸货及培训。</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default" w:ascii="宋体" w:hAnsi="宋体"/>
          <w:color w:val="FF0000"/>
          <w:szCs w:val="21"/>
          <w:highlight w:val="none"/>
          <w:lang w:val="en-US"/>
        </w:rPr>
      </w:pPr>
      <w:r>
        <w:rPr>
          <w:rFonts w:hint="eastAsia" w:ascii="宋体" w:hAnsi="宋体"/>
          <w:szCs w:val="21"/>
          <w:highlight w:val="none"/>
        </w:rPr>
        <w:t>6.1　本合同项下的货物交货方式为：</w:t>
      </w:r>
      <w:r>
        <w:rPr>
          <w:rFonts w:hint="eastAsia" w:ascii="宋体" w:hAnsi="宋体"/>
          <w:color w:val="FF0000"/>
          <w:szCs w:val="21"/>
          <w:highlight w:val="none"/>
        </w:rPr>
        <w:t>适用合同条款6.1.1 现场交货；</w:t>
      </w:r>
      <w:r>
        <w:rPr>
          <w:rFonts w:hint="eastAsia" w:ascii="宋体" w:hAnsi="宋体"/>
          <w:color w:val="FF0000"/>
          <w:szCs w:val="21"/>
          <w:highlight w:val="none"/>
          <w:lang w:val="en-US" w:eastAsia="zh-CN"/>
        </w:rPr>
        <w:t>投标人负责货物运输并卸货至指定位置。</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eastAsia="宋体"/>
          <w:color w:val="FF0000"/>
          <w:szCs w:val="21"/>
          <w:highlight w:val="none"/>
          <w:lang w:val="en-US" w:eastAsia="zh-CN"/>
        </w:rPr>
      </w:pPr>
      <w:r>
        <w:rPr>
          <w:rFonts w:hint="eastAsia" w:ascii="宋体" w:hAnsi="宋体"/>
          <w:szCs w:val="21"/>
          <w:highlight w:val="none"/>
        </w:rPr>
        <w:t xml:space="preserve">8、付款条件： </w:t>
      </w:r>
      <w:r>
        <w:rPr>
          <w:rFonts w:hint="eastAsia" w:ascii="宋体" w:hAnsi="宋体"/>
          <w:color w:val="FF0000"/>
          <w:szCs w:val="21"/>
          <w:highlight w:val="none"/>
          <w:lang w:val="en-US" w:eastAsia="zh-CN"/>
        </w:rPr>
        <w:t>货到验收合格后开票，6个月后付款，可接受至少50%银行承兑汇票。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415222523"/>
      <w:bookmarkStart w:id="332" w:name="_Toc109736068"/>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Toc480942349"/>
      <w:bookmarkStart w:id="336" w:name="_Ref467988698"/>
      <w:bookmarkStart w:id="337" w:name="_Toc520356217"/>
      <w:bookmarkStart w:id="338" w:name="_Toc216582813"/>
      <w:bookmarkStart w:id="339" w:name="_Toc5329"/>
      <w:bookmarkStart w:id="340" w:name="_Toc109736069"/>
      <w:bookmarkStart w:id="341" w:name="_Toc415222524"/>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5938"/>
      <w:bookmarkEnd w:id="343"/>
      <w:bookmarkStart w:id="344" w:name="_Hlt520356243"/>
      <w:bookmarkEnd w:id="344"/>
      <w:bookmarkStart w:id="345" w:name="_Toc29788"/>
      <w:bookmarkStart w:id="346" w:name="_Ref467988705"/>
      <w:bookmarkStart w:id="347" w:name="_Toc480942350"/>
      <w:bookmarkStart w:id="348" w:name="_Toc109736070"/>
      <w:bookmarkStart w:id="349" w:name="_Toc216582814"/>
      <w:bookmarkStart w:id="350" w:name="_Toc415222525"/>
      <w:bookmarkStart w:id="351" w:name="_Toc520356218"/>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鸡滑液囊支原体专用培养基</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WKZB-2025-036</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p>
      <w:pPr>
        <w:tabs>
          <w:tab w:val="left" w:pos="1800"/>
          <w:tab w:val="left" w:pos="5580"/>
        </w:tabs>
        <w:spacing w:line="360" w:lineRule="auto"/>
        <w:rPr>
          <w:rFonts w:hint="eastAsia" w:ascii="宋体" w:hAnsi="宋体"/>
          <w:szCs w:val="21"/>
          <w:highlight w:val="none"/>
        </w:rPr>
      </w:pPr>
    </w:p>
    <w:tbl>
      <w:tblPr>
        <w:tblStyle w:val="51"/>
        <w:tblpPr w:leftFromText="180" w:rightFromText="180" w:vertAnchor="text" w:horzAnchor="page" w:tblpX="1367" w:tblpY="370"/>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3425"/>
        <w:gridCol w:w="1608"/>
        <w:gridCol w:w="1608"/>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19" w:type="pct"/>
            <w:vAlign w:val="center"/>
          </w:tcPr>
          <w:p>
            <w:pPr>
              <w:spacing w:line="380" w:lineRule="exact"/>
              <w:jc w:val="center"/>
              <w:rPr>
                <w:rFonts w:ascii="仿宋" w:hAnsi="仿宋" w:eastAsia="仿宋" w:cs="仿宋"/>
                <w:sz w:val="24"/>
                <w:highlight w:val="none"/>
              </w:rPr>
            </w:pPr>
          </w:p>
        </w:tc>
        <w:tc>
          <w:tcPr>
            <w:tcW w:w="177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货号及包装规格</w:t>
            </w:r>
          </w:p>
        </w:tc>
        <w:tc>
          <w:tcPr>
            <w:tcW w:w="832"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/L</w:t>
            </w:r>
            <w:r>
              <w:rPr>
                <w:rFonts w:hint="eastAsia" w:ascii="仿宋" w:hAnsi="仿宋" w:eastAsia="仿宋" w:cs="仿宋"/>
                <w:sz w:val="24"/>
                <w:highlight w:val="none"/>
              </w:rPr>
              <w:t>）</w:t>
            </w:r>
          </w:p>
        </w:tc>
        <w:tc>
          <w:tcPr>
            <w:tcW w:w="83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供货期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天）</w:t>
            </w:r>
          </w:p>
        </w:tc>
        <w:tc>
          <w:tcPr>
            <w:tcW w:w="943" w:type="pct"/>
            <w:vAlign w:val="center"/>
          </w:tcPr>
          <w:p>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619"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鸡滑液囊支原体专用培养基</w:t>
            </w:r>
            <w:r>
              <w:rPr>
                <w:rFonts w:hint="default" w:ascii="仿宋" w:hAnsi="仿宋" w:eastAsia="仿宋" w:cs="仿宋"/>
                <w:sz w:val="24"/>
                <w:highlight w:val="none"/>
                <w:lang w:val="en-US" w:eastAsia="zh-CN"/>
              </w:rPr>
              <w:t xml:space="preserve"> </w:t>
            </w:r>
          </w:p>
        </w:tc>
        <w:tc>
          <w:tcPr>
            <w:tcW w:w="1772"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p>
        </w:tc>
        <w:tc>
          <w:tcPr>
            <w:tcW w:w="832"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43"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一年</w:t>
            </w:r>
            <w:r>
              <w:rPr>
                <w:rFonts w:hint="eastAsia"/>
                <w:highlight w:val="none"/>
              </w:rPr>
              <w:t>。</w:t>
            </w:r>
          </w:p>
          <w:p>
            <w:pPr>
              <w:pStyle w:val="20"/>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415222529"/>
      <w:bookmarkStart w:id="353" w:name="_Toc216582818"/>
      <w:bookmarkStart w:id="354" w:name="_Toc109736072"/>
    </w:p>
    <w:p>
      <w:pPr>
        <w:rPr>
          <w:rFonts w:hint="eastAsia" w:hAnsi="宋体"/>
          <w:szCs w:val="21"/>
          <w:highlight w:val="none"/>
        </w:rPr>
      </w:pPr>
      <w:r>
        <w:rPr>
          <w:rFonts w:hint="eastAsia" w:hAnsi="宋体"/>
          <w:szCs w:val="21"/>
          <w:highlight w:val="none"/>
        </w:rPr>
        <w:br w:type="page"/>
      </w:r>
    </w:p>
    <w:p>
      <w:pPr>
        <w:pStyle w:val="4"/>
        <w:spacing w:before="0" w:line="360" w:lineRule="auto"/>
        <w:jc w:val="center"/>
        <w:rPr>
          <w:rFonts w:hint="eastAsia" w:ascii="宋体" w:hAnsi="宋体" w:eastAsia="宋体"/>
          <w:sz w:val="21"/>
          <w:szCs w:val="21"/>
          <w:highlight w:val="none"/>
        </w:rPr>
      </w:pP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鸡滑液囊支原体专用培养基</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WKZB-2025-036</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供应商负责货物运输，并卸货至采购方指定位置</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lang w:val="en-US" w:eastAsia="zh-CN"/>
              </w:rPr>
              <w:t>货到验收合格后开票，6个月后付款，可接受至少50%银行承兑汇票。</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因产品的特殊性，成交供应商应免费供产品小试三批，每批产品不低于100L培养基</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r>
              <w:rPr>
                <w:rFonts w:hint="eastAsia" w:hAnsi="宋体" w:cs="Times New Roman"/>
                <w:kern w:val="2"/>
                <w:sz w:val="21"/>
                <w:szCs w:val="21"/>
                <w:highlight w:val="none"/>
                <w:lang w:val="en-US" w:eastAsia="zh-CN" w:bidi="ar-SA"/>
              </w:rPr>
              <w:t>（其他自行填写）</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109736073"/>
      <w:bookmarkStart w:id="358" w:name="_Toc216582817"/>
      <w:bookmarkStart w:id="359" w:name="_Toc415222528"/>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鸡滑液囊支原体专用培养基</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WKZB-2025-036</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Toc480942355"/>
      <w:bookmarkStart w:id="361" w:name="_Ref467988543"/>
      <w:bookmarkStart w:id="362" w:name="_Toc520356224"/>
      <w:bookmarkStart w:id="363" w:name="_Toc415222530"/>
      <w:bookmarkStart w:id="364" w:name="_Toc109736074"/>
      <w:bookmarkStart w:id="365" w:name="_Toc216582819"/>
      <w:bookmarkStart w:id="366" w:name="_Toc13093"/>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bookmarkStart w:id="433" w:name="_GoBack"/>
      <w:bookmarkEnd w:id="433"/>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343000"/>
      <w:bookmarkEnd w:id="369"/>
      <w:bookmarkStart w:id="370" w:name="_Hlt520273711"/>
      <w:bookmarkEnd w:id="370"/>
      <w:bookmarkStart w:id="371" w:name="_Hlt520274407"/>
      <w:bookmarkEnd w:id="371"/>
      <w:bookmarkStart w:id="372" w:name="_Hlt520343392"/>
      <w:bookmarkEnd w:id="372"/>
      <w:bookmarkStart w:id="373" w:name="_Hlt520350918"/>
      <w:bookmarkEnd w:id="373"/>
      <w:bookmarkStart w:id="374" w:name="_Hlt520274065"/>
      <w:bookmarkEnd w:id="374"/>
      <w:bookmarkStart w:id="375" w:name="_Hlt520350957"/>
      <w:bookmarkEnd w:id="375"/>
      <w:bookmarkStart w:id="376" w:name="_Hlt520273973"/>
      <w:bookmarkEnd w:id="376"/>
      <w:bookmarkStart w:id="377" w:name="_Hlt520274121"/>
      <w:bookmarkEnd w:id="377"/>
      <w:bookmarkStart w:id="378" w:name="_Hlt520271212"/>
      <w:bookmarkEnd w:id="378"/>
      <w:bookmarkStart w:id="379" w:name="_Hlt520274393"/>
      <w:bookmarkEnd w:id="379"/>
      <w:bookmarkStart w:id="380" w:name="_Toc2581"/>
      <w:bookmarkStart w:id="381" w:name="_Toc480942358"/>
      <w:bookmarkStart w:id="382" w:name="_Toc520356229"/>
      <w:bookmarkStart w:id="383" w:name="_Ref467988485"/>
      <w:bookmarkStart w:id="384" w:name="_Toc520125062"/>
      <w:bookmarkStart w:id="385" w:name="_Ref467988471"/>
      <w:bookmarkStart w:id="386" w:name="_Ref467990101"/>
      <w:bookmarkStart w:id="387" w:name="_Ref467990058"/>
      <w:bookmarkStart w:id="388" w:name="_Toc520125061"/>
      <w:bookmarkStart w:id="389" w:name="_Ref467990100"/>
      <w:bookmarkStart w:id="390" w:name="_Ref467990064"/>
      <w:bookmarkStart w:id="391" w:name="_Ref467988479"/>
      <w:bookmarkStart w:id="392" w:name="_Toc480942357"/>
      <w:bookmarkStart w:id="393" w:name="_Toc520356228"/>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4"/>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0"/>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25918"/>
      <w:bookmarkStart w:id="399"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鸡滑液囊支原体专用培养基</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WKZB-2025-036</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5610"/>
      <w:bookmarkStart w:id="403" w:name="_Toc193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109736075"/>
      <w:bookmarkStart w:id="406" w:name="_Toc216582826"/>
      <w:bookmarkStart w:id="407" w:name="_Toc219175639"/>
      <w:bookmarkStart w:id="408" w:name="_Toc218935355"/>
      <w:bookmarkStart w:id="409" w:name="_Toc220229434"/>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109736076"/>
      <w:bookmarkStart w:id="414" w:name="_Toc24902"/>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根据对付款条件的响应，最优得3分，第二得2分，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根据投标货物近三年在中国境内向同行业供货同类产品的销售业绩情况，每一项类似业绩得0.5分，最高得2分（须提供项目合同等相关证明材料）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根据标书提供的财务情况、企业基本情况等综合评价，综合实力最高得3分，第二名得2分，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w:t>
            </w:r>
            <w:r>
              <w:rPr>
                <w:rFonts w:hint="eastAsia" w:ascii="微软雅黑" w:hAnsi="微软雅黑" w:eastAsia="微软雅黑" w:cs="微软雅黑"/>
                <w:i w:val="0"/>
                <w:iCs w:val="0"/>
                <w:color w:val="000000"/>
                <w:sz w:val="21"/>
                <w:szCs w:val="21"/>
                <w:highlight w:val="none"/>
                <w:u w:val="none"/>
                <w:lang w:val="en-US" w:eastAsia="zh-CN"/>
              </w:rPr>
              <w:t>2</w:t>
            </w:r>
            <w:r>
              <w:rPr>
                <w:rFonts w:hint="eastAsia" w:ascii="微软雅黑" w:hAnsi="微软雅黑" w:eastAsia="微软雅黑" w:cs="微软雅黑"/>
                <w:i w:val="0"/>
                <w:iCs w:val="0"/>
                <w:color w:val="000000"/>
                <w:sz w:val="21"/>
                <w:szCs w:val="21"/>
                <w:highlight w:val="none"/>
                <w:u w:val="none"/>
              </w:rPr>
              <w:t>分，每缺1个内容扣</w:t>
            </w:r>
            <w:r>
              <w:rPr>
                <w:rFonts w:hint="eastAsia" w:ascii="微软雅黑" w:hAnsi="微软雅黑" w:eastAsia="微软雅黑" w:cs="微软雅黑"/>
                <w:i w:val="0"/>
                <w:iCs w:val="0"/>
                <w:color w:val="000000"/>
                <w:sz w:val="21"/>
                <w:szCs w:val="21"/>
                <w:highlight w:val="none"/>
                <w:u w:val="none"/>
                <w:lang w:val="en-US" w:eastAsia="zh-CN"/>
              </w:rPr>
              <w:t>0.5</w:t>
            </w:r>
            <w:r>
              <w:rPr>
                <w:rFonts w:hint="eastAsia" w:ascii="微软雅黑" w:hAnsi="微软雅黑" w:eastAsia="微软雅黑" w:cs="微软雅黑"/>
                <w:i w:val="0"/>
                <w:iCs w:val="0"/>
                <w:color w:val="000000"/>
                <w:sz w:val="21"/>
                <w:szCs w:val="21"/>
                <w:highlight w:val="none"/>
                <w:u w:val="none"/>
              </w:rPr>
              <w:t>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0%）×100</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szCs w:val="21"/>
          <w:highlight w:val="none"/>
        </w:rPr>
      </w:pPr>
    </w:p>
    <w:p>
      <w:pPr>
        <w:pStyle w:val="20"/>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keepNext/>
        <w:numPr>
          <w:ilvl w:val="0"/>
          <w:numId w:val="15"/>
        </w:numPr>
        <w:spacing w:before="240" w:beforeLines="0" w:after="60" w:afterLines="0"/>
        <w:jc w:val="both"/>
        <w:outlineLvl w:val="0"/>
        <w:rPr>
          <w:rFonts w:hint="eastAsia" w:ascii="宋体" w:hAnsi="宋体" w:eastAsia="宋体" w:cs="Times New Roman"/>
          <w:b/>
          <w:caps w:val="0"/>
          <w:kern w:val="28"/>
          <w:sz w:val="30"/>
          <w:szCs w:val="30"/>
          <w:highlight w:val="none"/>
          <w:lang w:val="fr-FR" w:eastAsia="zh-CN" w:bidi="ar-SA"/>
        </w:rPr>
      </w:pPr>
      <w:bookmarkStart w:id="415" w:name="_Toc18725"/>
      <w:bookmarkStart w:id="416" w:name="_Toc1561"/>
      <w:bookmarkStart w:id="417" w:name="_Toc188181412"/>
      <w:bookmarkStart w:id="418" w:name="_Toc61418267"/>
      <w:bookmarkStart w:id="419" w:name="_Toc512327974"/>
      <w:r>
        <w:rPr>
          <w:rFonts w:hint="eastAsia" w:ascii="宋体" w:hAnsi="宋体" w:eastAsia="宋体" w:cs="Times New Roman"/>
          <w:b/>
          <w:caps w:val="0"/>
          <w:kern w:val="28"/>
          <w:sz w:val="30"/>
          <w:szCs w:val="30"/>
          <w:highlight w:val="none"/>
          <w:lang w:val="fr-FR" w:eastAsia="zh-CN" w:bidi="ar-SA"/>
        </w:rPr>
        <w:t>目的</w:t>
      </w:r>
      <w:bookmarkEnd w:id="415"/>
      <w:bookmarkEnd w:id="416"/>
    </w:p>
    <w:bookmarkEnd w:id="417"/>
    <w:bookmarkEnd w:id="418"/>
    <w:p>
      <w:pPr>
        <w:widowControl/>
        <w:spacing w:before="120"/>
        <w:ind w:firstLine="600" w:firstLineChars="300"/>
        <w:jc w:val="left"/>
        <w:rPr>
          <w:rFonts w:hint="eastAsia" w:ascii="Times New Roman" w:hAnsi="Times New Roman" w:eastAsia="宋体" w:cs="Times New Roman"/>
          <w:kern w:val="0"/>
          <w:sz w:val="22"/>
          <w:szCs w:val="20"/>
          <w:lang w:val="fr-FR"/>
        </w:rPr>
      </w:pPr>
      <w:bookmarkStart w:id="420" w:name="_Hlk528847756"/>
      <w:bookmarkStart w:id="421" w:name="_Toc28598"/>
      <w:r>
        <w:rPr>
          <w:rFonts w:ascii="宋体" w:hAnsi="宋体" w:eastAsia="宋体" w:cs="Times New Roman"/>
          <w:kern w:val="0"/>
          <w:sz w:val="20"/>
          <w:szCs w:val="20"/>
          <w:lang w:val="fr-FR"/>
        </w:rPr>
        <w:t>本</w:t>
      </w:r>
      <w:r>
        <w:rPr>
          <w:rFonts w:hint="eastAsia" w:ascii="宋体" w:hAnsi="宋体" w:eastAsia="宋体" w:cs="Times New Roman"/>
          <w:kern w:val="0"/>
          <w:sz w:val="20"/>
          <w:szCs w:val="20"/>
          <w:lang w:val="fr-FR"/>
        </w:rPr>
        <w:t>URS</w:t>
      </w:r>
      <w:r>
        <w:rPr>
          <w:rFonts w:ascii="宋体" w:hAnsi="宋体" w:eastAsia="宋体" w:cs="Times New Roman"/>
          <w:kern w:val="0"/>
          <w:sz w:val="20"/>
          <w:szCs w:val="20"/>
          <w:lang w:val="fr-FR"/>
        </w:rPr>
        <w:t>文件旨在以文件的形式描述</w:t>
      </w:r>
      <w:r>
        <w:rPr>
          <w:rFonts w:ascii="Times New Roman" w:hAnsi="Times New Roman" w:eastAsia="宋体" w:cs="Times New Roman"/>
          <w:kern w:val="0"/>
          <w:sz w:val="20"/>
          <w:szCs w:val="20"/>
          <w:lang w:val="fr-FR"/>
        </w:rPr>
        <w:t>规定</w:t>
      </w:r>
      <w:r>
        <w:rPr>
          <w:rFonts w:hint="eastAsia" w:ascii="Times New Roman" w:hAnsi="Times New Roman" w:eastAsia="宋体" w:cs="Times New Roman"/>
          <w:kern w:val="0"/>
          <w:sz w:val="20"/>
          <w:szCs w:val="20"/>
          <w:lang w:val="en-US" w:eastAsia="zh-CN"/>
        </w:rPr>
        <w:t>滑液囊支原体专用培养基</w:t>
      </w:r>
      <w:r>
        <w:rPr>
          <w:rFonts w:ascii="Times New Roman" w:hAnsi="Times New Roman" w:eastAsia="宋体" w:cs="Times New Roman"/>
          <w:kern w:val="0"/>
          <w:sz w:val="20"/>
          <w:szCs w:val="20"/>
          <w:lang w:val="fr-FR"/>
        </w:rPr>
        <w:t>质量标准</w:t>
      </w:r>
      <w:r>
        <w:rPr>
          <w:rFonts w:ascii="Times New Roman" w:hAnsi="Times New Roman" w:eastAsia="宋体" w:cs="Times New Roman"/>
          <w:kern w:val="0"/>
          <w:sz w:val="22"/>
          <w:szCs w:val="20"/>
          <w:lang w:val="fr-FR"/>
        </w:rPr>
        <w:t>。</w:t>
      </w:r>
      <w:r>
        <w:rPr>
          <w:rFonts w:hint="eastAsia" w:ascii="宋体" w:hAnsi="宋体" w:eastAsia="宋体" w:cs="Times New Roman"/>
          <w:kern w:val="0"/>
          <w:sz w:val="20"/>
          <w:szCs w:val="20"/>
          <w:lang w:val="fr-FR"/>
        </w:rPr>
        <w:t>以</w:t>
      </w:r>
      <w:r>
        <w:rPr>
          <w:rFonts w:ascii="宋体" w:hAnsi="宋体" w:eastAsia="宋体" w:cs="Times New Roman"/>
          <w:kern w:val="0"/>
          <w:sz w:val="20"/>
          <w:szCs w:val="20"/>
          <w:lang w:val="fr-FR"/>
        </w:rPr>
        <w:t>保证</w:t>
      </w:r>
      <w:r>
        <w:rPr>
          <w:rFonts w:hint="eastAsia" w:ascii="宋体" w:hAnsi="宋体" w:eastAsia="宋体" w:cs="Times New Roman"/>
          <w:kern w:val="0"/>
          <w:sz w:val="20"/>
          <w:szCs w:val="20"/>
          <w:lang w:val="fr-FR"/>
        </w:rPr>
        <w:t>供应</w:t>
      </w:r>
      <w:r>
        <w:rPr>
          <w:rFonts w:ascii="宋体" w:hAnsi="宋体" w:eastAsia="宋体" w:cs="Times New Roman"/>
          <w:kern w:val="0"/>
          <w:sz w:val="20"/>
          <w:szCs w:val="20"/>
          <w:lang w:val="fr-FR"/>
        </w:rPr>
        <w:t>商所提供的产品符合我公司的所有要求。</w:t>
      </w:r>
    </w:p>
    <w:bookmarkEnd w:id="420"/>
    <w:p>
      <w:pPr>
        <w:keepNext/>
        <w:numPr>
          <w:ilvl w:val="0"/>
          <w:numId w:val="15"/>
        </w:numPr>
        <w:spacing w:before="240" w:beforeLines="0" w:after="60" w:afterLines="0"/>
        <w:outlineLvl w:val="0"/>
        <w:rPr>
          <w:rFonts w:hint="eastAsia" w:ascii="宋体" w:hAnsi="宋体" w:eastAsia="宋体" w:cs="Times New Roman"/>
          <w:b/>
          <w:caps/>
          <w:kern w:val="28"/>
          <w:sz w:val="30"/>
          <w:szCs w:val="30"/>
          <w:lang w:val="fr-FR" w:eastAsia="zh-CN" w:bidi="ar-SA"/>
        </w:rPr>
      </w:pPr>
      <w:bookmarkStart w:id="422" w:name="_Toc716"/>
      <w:r>
        <w:rPr>
          <w:rFonts w:hint="eastAsia" w:ascii="宋体" w:hAnsi="宋体" w:eastAsia="宋体" w:cs="Times New Roman"/>
          <w:b/>
          <w:caps/>
          <w:kern w:val="28"/>
          <w:sz w:val="30"/>
          <w:szCs w:val="30"/>
          <w:lang w:val="en-US" w:eastAsia="zh-CN" w:bidi="ar-SA"/>
        </w:rPr>
        <w:t>范围</w:t>
      </w:r>
      <w:bookmarkEnd w:id="421"/>
      <w:bookmarkEnd w:id="422"/>
    </w:p>
    <w:p>
      <w:pPr>
        <w:keepNext/>
        <w:widowControl/>
        <w:spacing w:before="240" w:after="60"/>
        <w:jc w:val="left"/>
        <w:outlineLvl w:val="0"/>
        <w:rPr>
          <w:rFonts w:hint="eastAsia" w:ascii="宋体" w:hAnsi="宋体" w:eastAsia="宋体" w:cs="Times New Roman"/>
          <w:color w:val="000000"/>
          <w:kern w:val="0"/>
          <w:sz w:val="20"/>
          <w:szCs w:val="20"/>
          <w:highlight w:val="yellow"/>
          <w:lang w:val="fr-FR"/>
        </w:rPr>
      </w:pPr>
      <w:bookmarkStart w:id="423" w:name="_Hlk528847449"/>
      <w:r>
        <w:rPr>
          <w:rFonts w:hint="eastAsia" w:ascii="宋体" w:hAnsi="宋体" w:eastAsia="宋体" w:cs="Times New Roman"/>
          <w:color w:val="000000"/>
          <w:kern w:val="0"/>
          <w:sz w:val="20"/>
          <w:szCs w:val="20"/>
          <w:lang w:val="en-US"/>
        </w:rPr>
        <w:t>用于规定</w:t>
      </w:r>
      <w:r>
        <w:rPr>
          <w:rFonts w:hint="eastAsia" w:ascii="宋体" w:hAnsi="宋体" w:eastAsia="宋体" w:cs="Times New Roman"/>
          <w:color w:val="000000"/>
          <w:kern w:val="0"/>
          <w:sz w:val="20"/>
          <w:szCs w:val="20"/>
          <w:lang w:val="en-US" w:eastAsia="zh-CN"/>
        </w:rPr>
        <w:t>滑液囊支原体培养中培养阶段培养基</w:t>
      </w:r>
      <w:r>
        <w:rPr>
          <w:rFonts w:hint="eastAsia" w:ascii="宋体" w:hAnsi="宋体" w:eastAsia="宋体" w:cs="Times New Roman"/>
          <w:color w:val="000000"/>
          <w:kern w:val="0"/>
          <w:sz w:val="20"/>
          <w:szCs w:val="20"/>
          <w:lang w:val="en-US"/>
        </w:rPr>
        <w:t>的质量标准</w:t>
      </w:r>
      <w:r>
        <w:rPr>
          <w:rFonts w:hint="eastAsia" w:ascii="宋体" w:hAnsi="宋体" w:eastAsia="宋体" w:cs="Times New Roman"/>
          <w:color w:val="000000"/>
          <w:kern w:val="0"/>
          <w:sz w:val="20"/>
          <w:szCs w:val="20"/>
          <w:lang w:val="fr-FR"/>
        </w:rPr>
        <w:t>。</w:t>
      </w:r>
    </w:p>
    <w:bookmarkEnd w:id="423"/>
    <w:p>
      <w:pPr>
        <w:keepNext/>
        <w:numPr>
          <w:ilvl w:val="0"/>
          <w:numId w:val="15"/>
        </w:numPr>
        <w:spacing w:before="240" w:beforeLines="0" w:after="60" w:afterLines="0"/>
        <w:outlineLvl w:val="0"/>
        <w:rPr>
          <w:rFonts w:ascii="宋体" w:hAnsi="宋体" w:eastAsia="宋体" w:cs="Times New Roman"/>
          <w:b/>
          <w:caps/>
          <w:color w:val="000000"/>
          <w:kern w:val="28"/>
          <w:sz w:val="30"/>
          <w:szCs w:val="30"/>
          <w:lang w:val="en-US" w:eastAsia="zh-CN" w:bidi="ar-SA"/>
        </w:rPr>
      </w:pPr>
      <w:bookmarkStart w:id="424" w:name="_Toc14542"/>
      <w:bookmarkStart w:id="425" w:name="_Toc20878"/>
      <w:r>
        <w:rPr>
          <w:rFonts w:hint="eastAsia" w:ascii="宋体" w:hAnsi="宋体" w:eastAsia="宋体" w:cs="Times New Roman"/>
          <w:b/>
          <w:caps/>
          <w:color w:val="000000"/>
          <w:kern w:val="28"/>
          <w:sz w:val="30"/>
          <w:szCs w:val="30"/>
          <w:lang w:val="en-US" w:eastAsia="zh-CN" w:bidi="ar-SA"/>
        </w:rPr>
        <w:t>技术规格</w:t>
      </w:r>
      <w:bookmarkEnd w:id="424"/>
      <w:bookmarkEnd w:id="425"/>
    </w:p>
    <w:p>
      <w:pPr>
        <w:widowControl/>
        <w:ind w:firstLine="400" w:firstLineChars="200"/>
        <w:jc w:val="left"/>
        <w:rPr>
          <w:rFonts w:hint="eastAsia" w:ascii="宋体" w:hAnsi="宋体" w:eastAsia="宋体" w:cs="宋体"/>
          <w:color w:val="000000"/>
          <w:kern w:val="2"/>
          <w:sz w:val="20"/>
          <w:szCs w:val="20"/>
          <w:lang w:val="en-US"/>
        </w:rPr>
      </w:pPr>
      <w:r>
        <w:rPr>
          <w:rFonts w:hint="eastAsia" w:ascii="宋体" w:hAnsi="宋体" w:eastAsia="宋体" w:cs="Times New Roman"/>
          <w:color w:val="000000"/>
          <w:kern w:val="0"/>
          <w:sz w:val="20"/>
          <w:szCs w:val="20"/>
          <w:lang w:val="en-US"/>
        </w:rPr>
        <w:t>URS中用户仅提出基本的质量要求，并未涵盖和限制制造商所提供的产品具有更高的制造标准。制造方的产品应满足国家有关规范和强制性标准要求。</w:t>
      </w:r>
    </w:p>
    <w:p>
      <w:pPr>
        <w:keepNext/>
        <w:numPr>
          <w:ilvl w:val="0"/>
          <w:numId w:val="0"/>
        </w:numPr>
        <w:spacing w:before="240" w:beforeLines="0" w:after="60" w:afterLines="0"/>
        <w:ind w:left="360" w:firstLine="0"/>
        <w:outlineLvl w:val="1"/>
        <w:rPr>
          <w:rFonts w:hint="eastAsia" w:ascii="宋体" w:hAnsi="宋体" w:eastAsia="宋体" w:cs="宋体"/>
          <w:b/>
          <w:kern w:val="2"/>
          <w:sz w:val="21"/>
          <w:szCs w:val="24"/>
          <w:highlight w:val="none"/>
          <w:lang w:val="en-US" w:eastAsia="zh-CN" w:bidi="ar-SA"/>
        </w:rPr>
      </w:pPr>
      <w:r>
        <w:rPr>
          <w:rFonts w:hint="eastAsia" w:ascii="Times New Roman" w:hAnsi="Times New Roman" w:eastAsia="宋体" w:cs="Times New Roman"/>
          <w:b/>
          <w:kern w:val="0"/>
          <w:sz w:val="28"/>
          <w:szCs w:val="20"/>
          <w:lang w:val="en-US" w:eastAsia="zh-CN" w:bidi="ar-SA"/>
        </w:rPr>
        <w:t>培养基</w:t>
      </w:r>
      <w:r>
        <w:rPr>
          <w:rFonts w:hint="eastAsia" w:ascii="Times New Roman" w:hAnsi="Times New Roman" w:eastAsia="宋体" w:cs="Times New Roman"/>
          <w:b/>
          <w:sz w:val="28"/>
          <w:lang w:val="en-US" w:eastAsia="zh-CN" w:bidi="ar-SA"/>
        </w:rPr>
        <w:t>质量标准</w:t>
      </w:r>
      <w:bookmarkEnd w:id="419"/>
      <w:bookmarkStart w:id="426" w:name="_Toc345051512"/>
      <w:bookmarkStart w:id="427" w:name="_Toc31996"/>
      <w:bookmarkStart w:id="428" w:name="_Toc4099"/>
      <w:bookmarkStart w:id="429" w:name="_Toc18770"/>
      <w:bookmarkStart w:id="430" w:name="_Toc14874"/>
      <w:bookmarkStart w:id="431" w:name="_Toc7699"/>
      <w:bookmarkStart w:id="432" w:name="_Toc23939"/>
    </w:p>
    <w:p>
      <w:pPr>
        <w:keepNext/>
        <w:numPr>
          <w:ilvl w:val="1"/>
          <w:numId w:val="15"/>
        </w:numPr>
        <w:spacing w:before="240" w:beforeLines="0" w:after="60" w:afterLines="0"/>
        <w:outlineLvl w:val="1"/>
        <w:rPr>
          <w:rFonts w:hint="eastAsia" w:ascii="Times New Roman" w:hAnsi="Times New Roman" w:eastAsia="宋体" w:cs="Times New Roman"/>
          <w:b/>
          <w:sz w:val="28"/>
          <w:lang w:val="en-US" w:eastAsia="zh-CN" w:bidi="ar-SA"/>
        </w:rPr>
      </w:pPr>
      <w:r>
        <w:rPr>
          <w:rFonts w:hint="eastAsia" w:ascii="Times New Roman" w:hAnsi="Times New Roman" w:eastAsia="宋体" w:cs="Times New Roman"/>
          <w:b/>
          <w:sz w:val="28"/>
          <w:lang w:val="en-US" w:eastAsia="zh-CN" w:bidi="ar-SA"/>
        </w:rPr>
        <w:t>包装需求</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.1.1包装规格：各组分装量均为配制100L培养基所需的量。</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.1.2标签：完整清晰的显示产品名称、批号、生产日期、有效期等信息</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.1.3包装材料：粉末组分直接接触包装材料使用铝箔纸具体要求，液体成分直接接触材料使用PP塑料瓶包装。</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.1.4各组分装箱需合理，方便出入库。</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.1.5泡沫箱及外包装材料需结实耐用，严禁出现运输过程损坏影响产品质量。</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.2、质量需求</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.2.1性状：固体组分为</w:t>
      </w:r>
      <w:r>
        <w:rPr>
          <w:rFonts w:hint="eastAsia" w:ascii="宋体" w:hAnsi="宋体" w:eastAsia="宋体" w:cs="宋体"/>
          <w:kern w:val="2"/>
          <w:sz w:val="21"/>
          <w:szCs w:val="21"/>
          <w:highlight w:val="none"/>
          <w:lang w:val="en-US" w:eastAsia="zh-CN"/>
        </w:rPr>
        <w:t>淡黄色粉末</w:t>
      </w:r>
      <w:r>
        <w:rPr>
          <w:rFonts w:hint="eastAsia" w:ascii="宋体" w:hAnsi="宋体" w:eastAsia="宋体" w:cs="宋体"/>
          <w:kern w:val="2"/>
          <w:sz w:val="21"/>
          <w:szCs w:val="21"/>
          <w:highlight w:val="none"/>
          <w:lang w:val="en-US"/>
        </w:rPr>
        <w:t>，120目通过率≥70%，液体组分为澄清</w:t>
      </w:r>
      <w:r>
        <w:rPr>
          <w:rFonts w:hint="eastAsia" w:ascii="宋体" w:hAnsi="宋体" w:eastAsia="宋体" w:cs="宋体"/>
          <w:kern w:val="2"/>
          <w:sz w:val="21"/>
          <w:szCs w:val="21"/>
          <w:highlight w:val="none"/>
          <w:lang w:val="en-US" w:eastAsia="zh-CN"/>
        </w:rPr>
        <w:t>无沉淀</w:t>
      </w:r>
      <w:r>
        <w:rPr>
          <w:rFonts w:hint="eastAsia" w:ascii="宋体" w:hAnsi="宋体" w:eastAsia="宋体" w:cs="宋体"/>
          <w:kern w:val="2"/>
          <w:sz w:val="21"/>
          <w:szCs w:val="21"/>
          <w:highlight w:val="none"/>
          <w:lang w:val="en-US"/>
        </w:rPr>
        <w:t>。</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.2.2pH值（每升标示量/L）为</w:t>
      </w:r>
      <w:r>
        <w:rPr>
          <w:rFonts w:hint="eastAsia" w:ascii="宋体" w:hAnsi="宋体" w:eastAsia="宋体" w:cs="宋体"/>
          <w:kern w:val="2"/>
          <w:sz w:val="21"/>
          <w:szCs w:val="21"/>
          <w:highlight w:val="none"/>
          <w:lang w:val="en-US" w:eastAsia="zh-CN"/>
        </w:rPr>
        <w:t>5.5</w:t>
      </w:r>
      <w:r>
        <w:rPr>
          <w:rFonts w:hint="eastAsia" w:ascii="宋体" w:hAnsi="宋体" w:eastAsia="宋体" w:cs="宋体"/>
          <w:kern w:val="2"/>
          <w:sz w:val="21"/>
          <w:szCs w:val="21"/>
          <w:highlight w:val="none"/>
          <w:lang w:val="en-US"/>
        </w:rPr>
        <w:t>~</w:t>
      </w:r>
      <w:r>
        <w:rPr>
          <w:rFonts w:hint="eastAsia" w:ascii="宋体" w:hAnsi="宋体" w:eastAsia="宋体" w:cs="宋体"/>
          <w:kern w:val="2"/>
          <w:sz w:val="21"/>
          <w:szCs w:val="21"/>
          <w:highlight w:val="none"/>
          <w:lang w:val="en-US" w:eastAsia="zh-CN"/>
        </w:rPr>
        <w:t>7.5</w:t>
      </w:r>
      <w:r>
        <w:rPr>
          <w:rFonts w:hint="eastAsia" w:ascii="宋体" w:hAnsi="宋体" w:eastAsia="宋体" w:cs="宋体"/>
          <w:kern w:val="2"/>
          <w:sz w:val="21"/>
          <w:szCs w:val="21"/>
          <w:highlight w:val="none"/>
          <w:lang w:val="en-US"/>
        </w:rPr>
        <w:t>。</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.2.3干燥减量的质量分数应≤</w:t>
      </w:r>
      <w:r>
        <w:rPr>
          <w:rFonts w:hint="eastAsia" w:ascii="宋体" w:hAnsi="宋体" w:eastAsia="宋体" w:cs="宋体"/>
          <w:kern w:val="2"/>
          <w:sz w:val="21"/>
          <w:szCs w:val="21"/>
          <w:highlight w:val="none"/>
          <w:lang w:val="en-US" w:eastAsia="zh-CN"/>
        </w:rPr>
        <w:t>6.0</w:t>
      </w:r>
      <w:r>
        <w:rPr>
          <w:rFonts w:hint="eastAsia" w:ascii="宋体" w:hAnsi="宋体" w:eastAsia="宋体" w:cs="宋体"/>
          <w:kern w:val="2"/>
          <w:sz w:val="21"/>
          <w:szCs w:val="21"/>
          <w:highlight w:val="none"/>
          <w:lang w:val="en-US"/>
        </w:rPr>
        <w:t>%。</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.2.4配制后渗透压：</w:t>
      </w:r>
      <w:r>
        <w:rPr>
          <w:rFonts w:hint="eastAsia" w:ascii="宋体" w:hAnsi="宋体" w:eastAsia="宋体" w:cs="宋体"/>
          <w:kern w:val="2"/>
          <w:sz w:val="21"/>
          <w:szCs w:val="21"/>
          <w:highlight w:val="none"/>
          <w:lang w:val="en-US" w:eastAsia="zh-CN"/>
        </w:rPr>
        <w:t>170</w:t>
      </w:r>
      <w:r>
        <w:rPr>
          <w:rFonts w:hint="eastAsia" w:ascii="宋体" w:hAnsi="宋体" w:eastAsia="宋体" w:cs="宋体"/>
          <w:kern w:val="2"/>
          <w:sz w:val="21"/>
          <w:szCs w:val="21"/>
          <w:highlight w:val="none"/>
          <w:lang w:val="en-US"/>
        </w:rPr>
        <w:t>~</w:t>
      </w:r>
      <w:r>
        <w:rPr>
          <w:rFonts w:hint="eastAsia" w:ascii="宋体" w:hAnsi="宋体" w:eastAsia="宋体" w:cs="宋体"/>
          <w:kern w:val="2"/>
          <w:sz w:val="21"/>
          <w:szCs w:val="21"/>
          <w:highlight w:val="none"/>
          <w:lang w:val="en-US" w:eastAsia="zh-CN"/>
        </w:rPr>
        <w:t>190</w:t>
      </w:r>
      <w:r>
        <w:rPr>
          <w:rFonts w:hint="eastAsia" w:ascii="宋体" w:hAnsi="宋体" w:eastAsia="宋体" w:cs="宋体"/>
          <w:kern w:val="2"/>
          <w:sz w:val="21"/>
          <w:szCs w:val="21"/>
          <w:highlight w:val="none"/>
          <w:lang w:val="en-US"/>
        </w:rPr>
        <w:t xml:space="preserve"> mOsm/kg。</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.2.5微生物限度：细菌数≤</w:t>
      </w:r>
      <w:r>
        <w:rPr>
          <w:rFonts w:hint="eastAsia" w:ascii="宋体" w:hAnsi="宋体" w:eastAsia="宋体" w:cs="宋体"/>
          <w:kern w:val="2"/>
          <w:sz w:val="21"/>
          <w:szCs w:val="21"/>
          <w:highlight w:val="none"/>
          <w:lang w:val="en-US" w:eastAsia="zh-CN"/>
        </w:rPr>
        <w:t>1000</w:t>
      </w:r>
      <w:r>
        <w:rPr>
          <w:rFonts w:hint="eastAsia" w:ascii="宋体" w:hAnsi="宋体" w:eastAsia="宋体" w:cs="宋体"/>
          <w:kern w:val="2"/>
          <w:sz w:val="21"/>
          <w:szCs w:val="21"/>
          <w:highlight w:val="none"/>
          <w:lang w:val="en-US"/>
        </w:rPr>
        <w:t xml:space="preserve"> CFU/g；霉菌数≤</w:t>
      </w:r>
      <w:r>
        <w:rPr>
          <w:rFonts w:hint="eastAsia" w:ascii="宋体" w:hAnsi="宋体" w:eastAsia="宋体" w:cs="宋体"/>
          <w:kern w:val="2"/>
          <w:sz w:val="21"/>
          <w:szCs w:val="21"/>
          <w:highlight w:val="none"/>
          <w:lang w:val="en-US" w:eastAsia="zh-CN"/>
        </w:rPr>
        <w:t>1000</w:t>
      </w:r>
      <w:r>
        <w:rPr>
          <w:rFonts w:hint="eastAsia" w:ascii="宋体" w:hAnsi="宋体" w:eastAsia="宋体" w:cs="宋体"/>
          <w:kern w:val="2"/>
          <w:sz w:val="21"/>
          <w:szCs w:val="21"/>
          <w:highlight w:val="none"/>
          <w:lang w:val="en-US"/>
        </w:rPr>
        <w:t xml:space="preserve"> CFU/g。</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.2.6</w:t>
      </w:r>
      <w:r>
        <w:rPr>
          <w:rFonts w:hint="eastAsia" w:ascii="宋体" w:hAnsi="宋体" w:eastAsia="宋体" w:cs="宋体"/>
          <w:kern w:val="2"/>
          <w:sz w:val="21"/>
          <w:szCs w:val="21"/>
          <w:highlight w:val="none"/>
          <w:lang w:val="en-US" w:eastAsia="zh-CN"/>
        </w:rPr>
        <w:t>干粉培养基配制后</w:t>
      </w:r>
      <w:r>
        <w:rPr>
          <w:rFonts w:hint="eastAsia" w:ascii="宋体" w:hAnsi="宋体" w:eastAsia="宋体" w:cs="宋体"/>
          <w:kern w:val="2"/>
          <w:sz w:val="21"/>
          <w:szCs w:val="21"/>
          <w:highlight w:val="none"/>
          <w:lang w:val="en-US"/>
        </w:rPr>
        <w:t>细菌内毒素应</w:t>
      </w:r>
      <w:r>
        <w:rPr>
          <w:rFonts w:hint="eastAsia" w:ascii="宋体" w:hAnsi="宋体" w:eastAsia="宋体" w:cs="宋体"/>
          <w:kern w:val="2"/>
          <w:sz w:val="21"/>
          <w:szCs w:val="21"/>
          <w:highlight w:val="none"/>
          <w:lang w:val="en-US" w:eastAsia="zh-CN"/>
        </w:rPr>
        <w:t>不高于</w:t>
      </w:r>
      <w:r>
        <w:rPr>
          <w:rFonts w:hint="eastAsia" w:ascii="宋体" w:hAnsi="宋体" w:eastAsia="宋体" w:cs="宋体"/>
          <w:kern w:val="2"/>
          <w:sz w:val="21"/>
          <w:szCs w:val="21"/>
          <w:highlight w:val="none"/>
          <w:lang w:val="en-US"/>
        </w:rPr>
        <w:t>10EU/ml。</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en-US"/>
        </w:rPr>
        <w:t>.2.</w:t>
      </w:r>
      <w:r>
        <w:rPr>
          <w:rFonts w:hint="eastAsia" w:ascii="宋体" w:hAnsi="宋体" w:eastAsia="宋体" w:cs="宋体"/>
          <w:kern w:val="2"/>
          <w:sz w:val="21"/>
          <w:szCs w:val="21"/>
          <w:highlight w:val="none"/>
          <w:lang w:val="en-US" w:eastAsia="zh-CN"/>
        </w:rPr>
        <w:t>7</w:t>
      </w:r>
      <w:r>
        <w:rPr>
          <w:rFonts w:hint="eastAsia" w:ascii="宋体" w:hAnsi="宋体" w:eastAsia="宋体" w:cs="宋体"/>
          <w:kern w:val="2"/>
          <w:sz w:val="21"/>
          <w:szCs w:val="21"/>
          <w:highlight w:val="none"/>
          <w:lang w:val="en-US"/>
        </w:rPr>
        <w:t>、</w:t>
      </w:r>
      <w:r>
        <w:rPr>
          <w:rFonts w:hint="eastAsia" w:ascii="宋体" w:hAnsi="宋体" w:eastAsia="宋体" w:cs="宋体"/>
          <w:kern w:val="2"/>
          <w:sz w:val="21"/>
          <w:szCs w:val="21"/>
          <w:highlight w:val="none"/>
          <w:lang w:val="en-US" w:eastAsia="zh-CN"/>
        </w:rPr>
        <w:t>细菌繁殖</w:t>
      </w:r>
      <w:r>
        <w:rPr>
          <w:rFonts w:hint="eastAsia" w:ascii="宋体" w:hAnsi="宋体" w:eastAsia="宋体" w:cs="宋体"/>
          <w:kern w:val="2"/>
          <w:sz w:val="21"/>
          <w:szCs w:val="21"/>
          <w:highlight w:val="none"/>
          <w:lang w:val="en-US"/>
        </w:rPr>
        <w:t>试验</w:t>
      </w:r>
    </w:p>
    <w:p>
      <w:pPr>
        <w:widowControl w:val="0"/>
        <w:spacing w:line="400" w:lineRule="exact"/>
        <w:ind w:firstLine="422" w:firstLineChars="201"/>
        <w:jc w:val="both"/>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在相同条件下，</w:t>
      </w:r>
      <w:r>
        <w:rPr>
          <w:rFonts w:hint="eastAsia" w:ascii="宋体" w:hAnsi="宋体" w:eastAsia="宋体" w:cs="宋体"/>
          <w:kern w:val="2"/>
          <w:sz w:val="21"/>
          <w:szCs w:val="21"/>
          <w:highlight w:val="none"/>
          <w:lang w:val="en-US" w:eastAsia="zh-CN"/>
        </w:rPr>
        <w:t>细菌繁殖</w:t>
      </w:r>
      <w:r>
        <w:rPr>
          <w:rFonts w:hint="eastAsia" w:ascii="宋体" w:hAnsi="宋体" w:eastAsia="宋体" w:cs="宋体"/>
          <w:kern w:val="2"/>
          <w:sz w:val="21"/>
          <w:szCs w:val="21"/>
          <w:highlight w:val="none"/>
          <w:lang w:val="en-US"/>
        </w:rPr>
        <w:t>量需不低于对照培养基</w:t>
      </w:r>
      <w:r>
        <w:rPr>
          <w:rFonts w:hint="eastAsia" w:ascii="宋体" w:hAnsi="宋体" w:eastAsia="宋体" w:cs="宋体"/>
          <w:kern w:val="2"/>
          <w:sz w:val="21"/>
          <w:szCs w:val="21"/>
          <w:highlight w:val="none"/>
          <w:lang w:val="en-US" w:eastAsia="zh-CN"/>
        </w:rPr>
        <w:t>细菌繁殖</w:t>
      </w:r>
      <w:r>
        <w:rPr>
          <w:rFonts w:hint="eastAsia" w:ascii="宋体" w:hAnsi="宋体" w:eastAsia="宋体" w:cs="宋体"/>
          <w:kern w:val="2"/>
          <w:sz w:val="21"/>
          <w:szCs w:val="21"/>
          <w:highlight w:val="none"/>
          <w:lang w:val="en-US"/>
        </w:rPr>
        <w:t>量，且</w:t>
      </w:r>
      <w:r>
        <w:rPr>
          <w:rFonts w:hint="eastAsia" w:ascii="宋体" w:hAnsi="宋体" w:eastAsia="宋体" w:cs="宋体"/>
          <w:kern w:val="2"/>
          <w:sz w:val="21"/>
          <w:szCs w:val="21"/>
          <w:highlight w:val="none"/>
          <w:lang w:val="en-US" w:eastAsia="zh-CN"/>
        </w:rPr>
        <w:t>效价及细菌增殖</w:t>
      </w:r>
      <w:r>
        <w:rPr>
          <w:rFonts w:hint="eastAsia" w:ascii="宋体" w:hAnsi="宋体" w:eastAsia="宋体" w:cs="宋体"/>
          <w:kern w:val="2"/>
          <w:sz w:val="21"/>
          <w:szCs w:val="21"/>
          <w:highlight w:val="none"/>
          <w:lang w:val="en-US"/>
        </w:rPr>
        <w:t>符合公司内控质量标准。</w:t>
      </w:r>
    </w:p>
    <w:bookmarkEnd w:id="426"/>
    <w:bookmarkEnd w:id="427"/>
    <w:bookmarkEnd w:id="428"/>
    <w:bookmarkEnd w:id="429"/>
    <w:bookmarkEnd w:id="430"/>
    <w:bookmarkEnd w:id="431"/>
    <w:bookmarkEnd w:id="432"/>
    <w:p>
      <w:pPr>
        <w:keepNext/>
        <w:numPr>
          <w:ilvl w:val="1"/>
          <w:numId w:val="15"/>
        </w:numPr>
        <w:spacing w:before="240" w:beforeLines="0" w:after="60" w:afterLines="0"/>
        <w:outlineLvl w:val="1"/>
        <w:rPr>
          <w:rFonts w:hint="eastAsia" w:ascii="Times New Roman" w:hAnsi="Times New Roman" w:eastAsia="宋体" w:cs="Times New Roman"/>
          <w:b/>
          <w:sz w:val="28"/>
          <w:lang w:val="en-GB" w:eastAsia="zh-CN" w:bidi="ar-SA"/>
        </w:rPr>
      </w:pPr>
      <w:r>
        <w:rPr>
          <w:rFonts w:hint="eastAsia" w:ascii="Times New Roman" w:hAnsi="Times New Roman" w:eastAsia="宋体" w:cs="Times New Roman"/>
          <w:b/>
          <w:sz w:val="28"/>
          <w:lang w:val="en-US" w:eastAsia="zh-CN" w:bidi="ar-SA"/>
        </w:rPr>
        <w:t>收货标准</w:t>
      </w:r>
    </w:p>
    <w:p>
      <w:pPr>
        <w:keepNext/>
        <w:numPr>
          <w:ilvl w:val="2"/>
          <w:numId w:val="15"/>
        </w:numPr>
        <w:spacing w:before="240" w:beforeLines="0" w:after="60" w:afterLines="0"/>
        <w:outlineLvl w:val="2"/>
        <w:rPr>
          <w:rFonts w:hint="eastAsia" w:ascii="宋体" w:hAnsi="宋体" w:eastAsia="宋体" w:cs="宋体"/>
          <w:i w:val="0"/>
          <w:kern w:val="2"/>
          <w:sz w:val="21"/>
          <w:szCs w:val="21"/>
          <w:highlight w:val="none"/>
          <w:lang w:val="en-US" w:eastAsia="zh-CN" w:bidi="ar-SA"/>
        </w:rPr>
      </w:pPr>
      <w:r>
        <w:rPr>
          <w:rFonts w:hint="eastAsia" w:ascii="宋体" w:hAnsi="宋体" w:eastAsia="宋体" w:cs="宋体"/>
          <w:i w:val="0"/>
          <w:kern w:val="2"/>
          <w:sz w:val="21"/>
          <w:szCs w:val="21"/>
          <w:highlight w:val="none"/>
          <w:lang w:val="en-US" w:eastAsia="zh-CN" w:bidi="ar-SA"/>
        </w:rPr>
        <w:t>如有破损，剔除破损数量，按实际收货数量计算。</w:t>
      </w:r>
    </w:p>
    <w:p>
      <w:pPr>
        <w:keepNext/>
        <w:numPr>
          <w:ilvl w:val="2"/>
          <w:numId w:val="15"/>
        </w:numPr>
        <w:spacing w:before="240" w:beforeLines="0" w:after="60" w:afterLines="0"/>
        <w:outlineLvl w:val="2"/>
        <w:rPr>
          <w:rFonts w:hint="eastAsia" w:ascii="宋体" w:hAnsi="宋体" w:eastAsia="宋体" w:cs="宋体"/>
          <w:i w:val="0"/>
          <w:kern w:val="2"/>
          <w:sz w:val="21"/>
          <w:szCs w:val="21"/>
          <w:highlight w:val="none"/>
          <w:lang w:val="en-US" w:eastAsia="zh-CN" w:bidi="ar-SA"/>
        </w:rPr>
      </w:pPr>
      <w:r>
        <w:rPr>
          <w:rFonts w:hint="eastAsia" w:ascii="宋体" w:hAnsi="宋体" w:eastAsia="宋体" w:cs="宋体"/>
          <w:i w:val="0"/>
          <w:kern w:val="2"/>
          <w:sz w:val="21"/>
          <w:szCs w:val="21"/>
          <w:highlight w:val="none"/>
          <w:lang w:val="en-US" w:eastAsia="zh-CN" w:bidi="ar-SA"/>
        </w:rPr>
        <w:t>同一次供货，对于同一品种、同一规格、同一剂型的，供应商应提供同一批号的产品，若因特殊原因不能满足要求，须提前与采购方协商解决，否则采购方拒收。</w:t>
      </w:r>
    </w:p>
    <w:p>
      <w:pPr>
        <w:keepNext/>
        <w:numPr>
          <w:ilvl w:val="2"/>
          <w:numId w:val="15"/>
        </w:numPr>
        <w:spacing w:before="240" w:beforeLines="0" w:after="60" w:afterLines="0"/>
        <w:outlineLvl w:val="2"/>
        <w:rPr>
          <w:rFonts w:hint="eastAsia" w:ascii="宋体" w:hAnsi="宋体" w:eastAsia="宋体" w:cs="宋体"/>
          <w:i w:val="0"/>
          <w:kern w:val="2"/>
          <w:sz w:val="21"/>
          <w:szCs w:val="21"/>
          <w:highlight w:val="none"/>
          <w:lang w:val="en-US" w:eastAsia="zh-CN" w:bidi="ar-SA"/>
        </w:rPr>
      </w:pPr>
      <w:r>
        <w:rPr>
          <w:rFonts w:hint="eastAsia" w:ascii="宋体" w:hAnsi="宋体" w:eastAsia="宋体" w:cs="宋体"/>
          <w:i w:val="0"/>
          <w:kern w:val="2"/>
          <w:sz w:val="21"/>
          <w:szCs w:val="21"/>
          <w:highlight w:val="none"/>
          <w:lang w:val="en-US" w:eastAsia="zh-CN" w:bidi="ar-SA"/>
        </w:rPr>
        <w:t>因产品的特殊性，成交供应商所供产品小试三批，每批产品不低于100L培养基，若小试不合格，对试用培养基不予结算且有权退回该批次产品。</w:t>
      </w:r>
    </w:p>
    <w:p>
      <w:pPr>
        <w:bidi w:val="0"/>
        <w:rPr>
          <w:rFonts w:hint="eastAsia" w:ascii="Times New Roman" w:hAnsi="Times New Roman" w:eastAsia="宋体" w:cs="Times New Roman"/>
          <w:kern w:val="2"/>
          <w:sz w:val="21"/>
          <w:szCs w:val="24"/>
          <w:lang w:val="en-US" w:eastAsia="zh-CN" w:bidi="ar-SA"/>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p>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14313D"/>
    <w:multiLevelType w:val="multilevel"/>
    <w:tmpl w:val="0014313D"/>
    <w:lvl w:ilvl="0" w:tentative="0">
      <w:start w:val="1"/>
      <w:numFmt w:val="decimal"/>
      <w:suff w:val="space"/>
      <w:lvlText w:val="%1."/>
      <w:lvlJc w:val="left"/>
      <w:pPr>
        <w:ind w:left="360" w:hanging="360"/>
      </w:pPr>
    </w:lvl>
    <w:lvl w:ilvl="1" w:tentative="0">
      <w:start w:val="1"/>
      <w:numFmt w:val="decimal"/>
      <w:suff w:val="space"/>
      <w:lvlText w:val="%1.%2."/>
      <w:lvlJc w:val="left"/>
      <w:pPr>
        <w:ind w:left="792" w:hanging="432"/>
      </w:pPr>
    </w:lvl>
    <w:lvl w:ilvl="2" w:tentative="0">
      <w:start w:val="1"/>
      <w:numFmt w:val="decimal"/>
      <w:suff w:val="space"/>
      <w:lvlText w:val="%1.%2.%3."/>
      <w:lvlJc w:val="left"/>
      <w:pPr>
        <w:ind w:left="929" w:hanging="504"/>
      </w:pPr>
    </w:lvl>
    <w:lvl w:ilvl="3" w:tentative="0">
      <w:start w:val="1"/>
      <w:numFmt w:val="decimal"/>
      <w:suff w:val="space"/>
      <w:lvlText w:val="%1.%2.%3.%4."/>
      <w:lvlJc w:val="left"/>
      <w:pPr>
        <w:ind w:left="1728" w:hanging="648"/>
      </w:pPr>
    </w:lvl>
    <w:lvl w:ilvl="4" w:tentative="0">
      <w:start w:val="1"/>
      <w:numFmt w:val="decimal"/>
      <w:lvlText w:val="%1.%2.%3.%4.%5."/>
      <w:lvlJc w:val="left"/>
      <w:pPr>
        <w:tabs>
          <w:tab w:val="left" w:pos="2232"/>
        </w:tabs>
        <w:ind w:left="2232" w:hanging="792"/>
      </w:pPr>
    </w:lvl>
    <w:lvl w:ilvl="5" w:tentative="0">
      <w:start w:val="1"/>
      <w:numFmt w:val="decimal"/>
      <w:lvlText w:val="%1.%2.%3.%4.%5.%6."/>
      <w:lvlJc w:val="left"/>
      <w:pPr>
        <w:tabs>
          <w:tab w:val="left" w:pos="2736"/>
        </w:tabs>
        <w:ind w:left="2736" w:hanging="936"/>
      </w:pPr>
    </w:lvl>
    <w:lvl w:ilvl="6" w:tentative="0">
      <w:start w:val="1"/>
      <w:numFmt w:val="decimal"/>
      <w:lvlText w:val="%1.%2.%3.%4.%5.%6.%7."/>
      <w:lvlJc w:val="left"/>
      <w:pPr>
        <w:tabs>
          <w:tab w:val="left" w:pos="3240"/>
        </w:tabs>
        <w:ind w:left="3240" w:hanging="1080"/>
      </w:pPr>
    </w:lvl>
    <w:lvl w:ilvl="7" w:tentative="0">
      <w:start w:val="1"/>
      <w:numFmt w:val="decimal"/>
      <w:lvlText w:val="%1.%2.%3.%4.%5.%6.%7.%8."/>
      <w:lvlJc w:val="left"/>
      <w:pPr>
        <w:tabs>
          <w:tab w:val="left" w:pos="3744"/>
        </w:tabs>
        <w:ind w:left="3744" w:hanging="1224"/>
      </w:pPr>
    </w:lvl>
    <w:lvl w:ilvl="8" w:tentative="0">
      <w:start w:val="1"/>
      <w:numFmt w:val="decimal"/>
      <w:lvlText w:val="%1.%2.%3.%4.%5.%6.%7.%8.%9."/>
      <w:lvlJc w:val="left"/>
      <w:pPr>
        <w:tabs>
          <w:tab w:val="left" w:pos="4320"/>
        </w:tabs>
        <w:ind w:left="4320" w:hanging="1440"/>
      </w:pPr>
    </w:lvl>
  </w:abstractNum>
  <w:abstractNum w:abstractNumId="5">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2">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3">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4">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8"/>
  </w:num>
  <w:num w:numId="2">
    <w:abstractNumId w:val="1"/>
  </w:num>
  <w:num w:numId="3">
    <w:abstractNumId w:val="3"/>
  </w:num>
  <w:num w:numId="4">
    <w:abstractNumId w:val="14"/>
  </w:num>
  <w:num w:numId="5">
    <w:abstractNumId w:val="2"/>
  </w:num>
  <w:num w:numId="6">
    <w:abstractNumId w:val="13"/>
  </w:num>
  <w:num w:numId="7">
    <w:abstractNumId w:val="10"/>
  </w:num>
  <w:num w:numId="8">
    <w:abstractNumId w:val="5"/>
  </w:num>
  <w:num w:numId="9">
    <w:abstractNumId w:val="0"/>
  </w:num>
  <w:num w:numId="10">
    <w:abstractNumId w:val="11"/>
  </w:num>
  <w:num w:numId="11">
    <w:abstractNumId w:val="9"/>
  </w:num>
  <w:num w:numId="12">
    <w:abstractNumId w:val="12"/>
  </w:num>
  <w:num w:numId="13">
    <w:abstractNumId w:val="6"/>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45E5014"/>
    <w:rsid w:val="05BD6C4F"/>
    <w:rsid w:val="06562759"/>
    <w:rsid w:val="068A051E"/>
    <w:rsid w:val="07714A42"/>
    <w:rsid w:val="084367D4"/>
    <w:rsid w:val="084E0615"/>
    <w:rsid w:val="08E36DB2"/>
    <w:rsid w:val="09545AC8"/>
    <w:rsid w:val="0AFF4E4A"/>
    <w:rsid w:val="0B7449C2"/>
    <w:rsid w:val="0B933243"/>
    <w:rsid w:val="0BD842AB"/>
    <w:rsid w:val="0BEE13A6"/>
    <w:rsid w:val="0D4C342B"/>
    <w:rsid w:val="0D792EAC"/>
    <w:rsid w:val="0D8D0EA8"/>
    <w:rsid w:val="0E175D7C"/>
    <w:rsid w:val="0E8F45F1"/>
    <w:rsid w:val="0FC90B63"/>
    <w:rsid w:val="100F10E1"/>
    <w:rsid w:val="114C6D7B"/>
    <w:rsid w:val="119D1D5C"/>
    <w:rsid w:val="124848DD"/>
    <w:rsid w:val="12AF40AF"/>
    <w:rsid w:val="142C6408"/>
    <w:rsid w:val="143E54A0"/>
    <w:rsid w:val="149208C7"/>
    <w:rsid w:val="161539CC"/>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4C741C2"/>
    <w:rsid w:val="25350541"/>
    <w:rsid w:val="258B1F8D"/>
    <w:rsid w:val="268E2E7C"/>
    <w:rsid w:val="27A02191"/>
    <w:rsid w:val="27E04F0C"/>
    <w:rsid w:val="285C308D"/>
    <w:rsid w:val="28865E00"/>
    <w:rsid w:val="289A3148"/>
    <w:rsid w:val="2907617B"/>
    <w:rsid w:val="299F1E59"/>
    <w:rsid w:val="29A273A6"/>
    <w:rsid w:val="29F518B2"/>
    <w:rsid w:val="2A3B6454"/>
    <w:rsid w:val="2AE26DC9"/>
    <w:rsid w:val="2C9C2EA6"/>
    <w:rsid w:val="2CA86A82"/>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107733"/>
    <w:rsid w:val="3674202A"/>
    <w:rsid w:val="368E0516"/>
    <w:rsid w:val="371116F1"/>
    <w:rsid w:val="379C09D5"/>
    <w:rsid w:val="38023102"/>
    <w:rsid w:val="384D3D8D"/>
    <w:rsid w:val="38A02D03"/>
    <w:rsid w:val="38A92A23"/>
    <w:rsid w:val="39E25AC3"/>
    <w:rsid w:val="3A601B79"/>
    <w:rsid w:val="3A9A2C2A"/>
    <w:rsid w:val="3BCD47A7"/>
    <w:rsid w:val="3C440E8D"/>
    <w:rsid w:val="3CC80902"/>
    <w:rsid w:val="3D342B6E"/>
    <w:rsid w:val="3E7034D9"/>
    <w:rsid w:val="3F4534B5"/>
    <w:rsid w:val="402D4B16"/>
    <w:rsid w:val="40B567C2"/>
    <w:rsid w:val="40F23A4C"/>
    <w:rsid w:val="411A359C"/>
    <w:rsid w:val="430D7208"/>
    <w:rsid w:val="4366434B"/>
    <w:rsid w:val="437D37DC"/>
    <w:rsid w:val="44E645F9"/>
    <w:rsid w:val="45E40A76"/>
    <w:rsid w:val="45EB594E"/>
    <w:rsid w:val="48AC304C"/>
    <w:rsid w:val="48CA449B"/>
    <w:rsid w:val="49772E24"/>
    <w:rsid w:val="4B6C5100"/>
    <w:rsid w:val="4BE75898"/>
    <w:rsid w:val="4C0C1018"/>
    <w:rsid w:val="4C52117B"/>
    <w:rsid w:val="4DED1D23"/>
    <w:rsid w:val="4DF06CFE"/>
    <w:rsid w:val="4E1E7926"/>
    <w:rsid w:val="4E2539F2"/>
    <w:rsid w:val="4F9421CB"/>
    <w:rsid w:val="4FE85234"/>
    <w:rsid w:val="50C06A6F"/>
    <w:rsid w:val="51AB25E2"/>
    <w:rsid w:val="52C77193"/>
    <w:rsid w:val="531A366F"/>
    <w:rsid w:val="53455313"/>
    <w:rsid w:val="53965B3B"/>
    <w:rsid w:val="53B7054A"/>
    <w:rsid w:val="541200F8"/>
    <w:rsid w:val="54181E8F"/>
    <w:rsid w:val="5492579E"/>
    <w:rsid w:val="55AB065F"/>
    <w:rsid w:val="55FA184D"/>
    <w:rsid w:val="56074CC6"/>
    <w:rsid w:val="56456AAE"/>
    <w:rsid w:val="566A5FD0"/>
    <w:rsid w:val="574F5F4C"/>
    <w:rsid w:val="589715D5"/>
    <w:rsid w:val="59FA3F6D"/>
    <w:rsid w:val="5A0A5462"/>
    <w:rsid w:val="5AAF3A76"/>
    <w:rsid w:val="5ADB1E70"/>
    <w:rsid w:val="5B4C57D4"/>
    <w:rsid w:val="5BFC30FE"/>
    <w:rsid w:val="5C3667D4"/>
    <w:rsid w:val="5CDB033A"/>
    <w:rsid w:val="5CFA0384"/>
    <w:rsid w:val="5D422007"/>
    <w:rsid w:val="5D79574D"/>
    <w:rsid w:val="5DAF2A40"/>
    <w:rsid w:val="5DB666F6"/>
    <w:rsid w:val="5E284D12"/>
    <w:rsid w:val="5F042803"/>
    <w:rsid w:val="5F5D6BEB"/>
    <w:rsid w:val="5FAD636F"/>
    <w:rsid w:val="600B149F"/>
    <w:rsid w:val="61994029"/>
    <w:rsid w:val="61EA2C17"/>
    <w:rsid w:val="61F6744C"/>
    <w:rsid w:val="62662A93"/>
    <w:rsid w:val="635D0E7E"/>
    <w:rsid w:val="63827325"/>
    <w:rsid w:val="639F5962"/>
    <w:rsid w:val="63DF6A68"/>
    <w:rsid w:val="64BC1D3B"/>
    <w:rsid w:val="64E01543"/>
    <w:rsid w:val="65130267"/>
    <w:rsid w:val="68DA1A60"/>
    <w:rsid w:val="6A1D6B70"/>
    <w:rsid w:val="6A903AE2"/>
    <w:rsid w:val="6AF56893"/>
    <w:rsid w:val="6B085BBE"/>
    <w:rsid w:val="6B0C4773"/>
    <w:rsid w:val="6B277F37"/>
    <w:rsid w:val="6B6D0C14"/>
    <w:rsid w:val="6B716B29"/>
    <w:rsid w:val="6C741EF9"/>
    <w:rsid w:val="6D094D94"/>
    <w:rsid w:val="6DC65A80"/>
    <w:rsid w:val="6E380D0C"/>
    <w:rsid w:val="6ED42A0E"/>
    <w:rsid w:val="6EE168B7"/>
    <w:rsid w:val="6F8A7869"/>
    <w:rsid w:val="706F08A3"/>
    <w:rsid w:val="70977707"/>
    <w:rsid w:val="71033854"/>
    <w:rsid w:val="711663FD"/>
    <w:rsid w:val="714D5CAB"/>
    <w:rsid w:val="73951FFE"/>
    <w:rsid w:val="73B96DD6"/>
    <w:rsid w:val="73BA04D5"/>
    <w:rsid w:val="753B3AE9"/>
    <w:rsid w:val="75664791"/>
    <w:rsid w:val="76190D95"/>
    <w:rsid w:val="770478DC"/>
    <w:rsid w:val="773C186D"/>
    <w:rsid w:val="78BC2324"/>
    <w:rsid w:val="78CC6D3B"/>
    <w:rsid w:val="78DC67E8"/>
    <w:rsid w:val="792340C6"/>
    <w:rsid w:val="7AAB15D2"/>
    <w:rsid w:val="7B6706DA"/>
    <w:rsid w:val="7C0F7C94"/>
    <w:rsid w:val="7C6A209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2"/>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2"/>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10247</Words>
  <Characters>10842</Characters>
  <Lines>243</Lines>
  <Paragraphs>68</Paragraphs>
  <TotalTime>3</TotalTime>
  <ScaleCrop>false</ScaleCrop>
  <LinksUpToDate>false</LinksUpToDate>
  <CharactersWithSpaces>11345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2025-11-25T00:12:49Z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