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10"/>
        <w:spacing w:line="360" w:lineRule="auto"/>
        <w:ind w:left="1440" w:right="-22" w:firstLine="422"/>
        <w:rPr>
          <w:rFonts w:ascii="宋体" w:hAnsi="宋体"/>
          <w:b/>
          <w:szCs w:val="21"/>
          <w:highlight w:val="none"/>
        </w:rPr>
      </w:pPr>
    </w:p>
    <w:p>
      <w:pPr>
        <w:pStyle w:val="10"/>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WKZB-2024-033</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预孵化鸭胚</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10"/>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10"/>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10"/>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四</w:t>
      </w:r>
      <w:r>
        <w:rPr>
          <w:rFonts w:hint="eastAsia" w:ascii="宋体" w:hAnsi="宋体"/>
          <w:b/>
          <w:sz w:val="32"/>
          <w:szCs w:val="32"/>
          <w:highlight w:val="none"/>
        </w:rPr>
        <w:t>年</w:t>
      </w:r>
      <w:r>
        <w:rPr>
          <w:rFonts w:hint="eastAsia" w:ascii="宋体" w:hAnsi="宋体"/>
          <w:b/>
          <w:sz w:val="32"/>
          <w:szCs w:val="32"/>
          <w:highlight w:val="none"/>
          <w:lang w:val="en-US" w:eastAsia="zh-CN"/>
        </w:rPr>
        <w:t>十二</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预孵化鸭胚</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WKZB-2024-033</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24469"/>
      <w:bookmarkStart w:id="11" w:name="_Toc8276"/>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预孵化鸭胚</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6931"/>
      <w:bookmarkStart w:id="14" w:name="_Toc2860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预孵化鸭胚，年度预计20万枚。</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预孵化鸭胚</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预孵化鸭胚</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3</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7377"/>
      <w:bookmarkStart w:id="20" w:name="_Toc31840"/>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获取时间：从 </w:t>
      </w:r>
      <w:r>
        <w:rPr>
          <w:rFonts w:hint="eastAsia" w:ascii="宋体" w:hAnsi="宋体" w:cs="宋体"/>
          <w:szCs w:val="21"/>
          <w:highlight w:val="yellow"/>
          <w:lang w:val="zh-CN" w:bidi="zh-CN"/>
        </w:rPr>
        <w:t>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12</w:t>
      </w:r>
      <w:r>
        <w:rPr>
          <w:rFonts w:hint="eastAsia" w:ascii="宋体" w:hAnsi="宋体" w:cs="宋体"/>
          <w:szCs w:val="21"/>
          <w:highlight w:val="yellow"/>
          <w:lang w:bidi="zh-CN"/>
        </w:rPr>
        <w:t>月</w:t>
      </w:r>
      <w:r>
        <w:rPr>
          <w:rFonts w:hint="eastAsia" w:ascii="宋体" w:hAnsi="宋体" w:cs="宋体"/>
          <w:szCs w:val="21"/>
          <w:highlight w:val="yellow"/>
          <w:lang w:val="en-US" w:bidi="zh-CN"/>
        </w:rPr>
        <w:t>10</w:t>
      </w:r>
      <w:r>
        <w:rPr>
          <w:rFonts w:hint="eastAsia" w:ascii="宋体" w:hAnsi="宋体" w:cs="宋体"/>
          <w:szCs w:val="21"/>
          <w:highlight w:val="yellow"/>
          <w:lang w:bidi="zh-CN"/>
        </w:rPr>
        <w:t>日</w:t>
      </w:r>
      <w:r>
        <w:rPr>
          <w:rFonts w:hint="eastAsia" w:ascii="宋体" w:hAnsi="宋体" w:cs="宋体"/>
          <w:szCs w:val="21"/>
          <w:highlight w:val="yellow"/>
          <w:lang w:val="zh-CN" w:bidi="zh-CN"/>
        </w:rPr>
        <w:t>到202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12</w:t>
      </w:r>
      <w:r>
        <w:rPr>
          <w:rFonts w:hint="eastAsia" w:ascii="宋体" w:hAnsi="宋体" w:cs="宋体"/>
          <w:szCs w:val="21"/>
          <w:highlight w:val="yellow"/>
          <w:lang w:bidi="zh-CN"/>
        </w:rPr>
        <w:t>月</w:t>
      </w:r>
      <w:r>
        <w:rPr>
          <w:rFonts w:hint="eastAsia" w:ascii="宋体" w:hAnsi="宋体" w:cs="宋体"/>
          <w:szCs w:val="21"/>
          <w:highlight w:val="yellow"/>
          <w:lang w:val="en-US" w:bidi="zh-CN"/>
        </w:rPr>
        <w:t>16</w:t>
      </w:r>
      <w:r>
        <w:rPr>
          <w:rFonts w:hint="eastAsia" w:ascii="宋体" w:hAnsi="宋体" w:cs="宋体"/>
          <w:szCs w:val="21"/>
          <w:highlight w:val="yellow"/>
          <w:lang w:bidi="zh-CN"/>
        </w:rPr>
        <w:t>日</w:t>
      </w:r>
      <w:r>
        <w:rPr>
          <w:rFonts w:hint="eastAsia" w:ascii="宋体" w:hAnsi="宋体" w:cs="宋体"/>
          <w:szCs w:val="21"/>
          <w:highlight w:val="none"/>
          <w:lang w:val="zh-CN" w:bidi="zh-CN"/>
        </w:rPr>
        <w:t>（</w:t>
      </w:r>
      <w:r>
        <w:rPr>
          <w:rFonts w:hint="eastAsia" w:ascii="宋体" w:hAnsi="宋体" w:cs="宋体"/>
          <w:szCs w:val="21"/>
          <w:highlight w:val="none"/>
          <w:lang w:bidi="zh-CN"/>
        </w:rPr>
        <w:t>每天上午8：30-12：00；下午13：30-1</w:t>
      </w:r>
      <w:r>
        <w:rPr>
          <w:rFonts w:hint="eastAsia" w:ascii="宋体" w:hAnsi="宋体" w:cs="宋体"/>
          <w:szCs w:val="21"/>
          <w:highlight w:val="none"/>
          <w:lang w:val="en-US" w:bidi="zh-CN"/>
        </w:rPr>
        <w:t>7</w:t>
      </w:r>
      <w:r>
        <w:rPr>
          <w:rFonts w:hint="eastAsia" w:ascii="宋体" w:hAnsi="宋体" w:cs="宋体"/>
          <w:szCs w:val="21"/>
          <w:highlight w:val="none"/>
          <w:lang w:bidi="zh-CN"/>
        </w:rPr>
        <w:t>：</w:t>
      </w:r>
      <w:r>
        <w:rPr>
          <w:rFonts w:hint="eastAsia" w:ascii="宋体" w:hAnsi="宋体" w:cs="宋体"/>
          <w:szCs w:val="21"/>
          <w:highlight w:val="none"/>
          <w:lang w:val="en-US" w:bidi="zh-CN"/>
        </w:rPr>
        <w:t>0</w:t>
      </w:r>
      <w:r>
        <w:rPr>
          <w:rFonts w:hint="eastAsia" w:ascii="宋体" w:hAnsi="宋体" w:cs="宋体"/>
          <w:szCs w:val="21"/>
          <w:highlight w:val="none"/>
          <w:lang w:bidi="zh-CN"/>
        </w:rPr>
        <w:t>0）</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12</w:t>
      </w:r>
      <w:r>
        <w:rPr>
          <w:rFonts w:hint="eastAsia" w:ascii="宋体" w:hAnsi="宋体" w:cs="宋体"/>
          <w:szCs w:val="21"/>
          <w:highlight w:val="yellow"/>
          <w:lang w:bidi="zh-CN"/>
        </w:rPr>
        <w:t>月</w:t>
      </w:r>
      <w:r>
        <w:rPr>
          <w:rFonts w:hint="eastAsia" w:ascii="宋体" w:hAnsi="宋体" w:cs="宋体"/>
          <w:szCs w:val="21"/>
          <w:highlight w:val="yellow"/>
          <w:lang w:val="en-US" w:bidi="zh-CN"/>
        </w:rPr>
        <w:t>16</w:t>
      </w:r>
      <w:r>
        <w:rPr>
          <w:rFonts w:hint="eastAsia" w:ascii="宋体" w:hAnsi="宋体" w:cs="宋体"/>
          <w:szCs w:val="21"/>
          <w:highlight w:val="yellow"/>
          <w:lang w:bidi="zh-CN"/>
        </w:rPr>
        <w:t>日</w:t>
      </w:r>
      <w:r>
        <w:rPr>
          <w:rFonts w:hint="eastAsia" w:ascii="宋体" w:hAnsi="宋体" w:cs="宋体"/>
          <w:szCs w:val="21"/>
          <w:highlight w:val="yellow"/>
          <w:lang w:val="en-US" w:bidi="zh-CN"/>
        </w:rPr>
        <w:t>17</w:t>
      </w:r>
      <w:r>
        <w:rPr>
          <w:rFonts w:hint="eastAsia" w:ascii="宋体" w:hAnsi="宋体" w:cs="宋体"/>
          <w:szCs w:val="21"/>
          <w:highlight w:val="yellow"/>
          <w:lang w:val="zh-CN" w:bidi="zh-CN"/>
        </w:rPr>
        <w:t>时</w:t>
      </w:r>
      <w:r>
        <w:rPr>
          <w:rFonts w:hint="eastAsia" w:ascii="宋体" w:hAnsi="宋体" w:cs="宋体"/>
          <w:szCs w:val="21"/>
          <w:highlight w:val="yellow"/>
          <w:lang w:val="en-US" w:bidi="zh-CN"/>
        </w:rPr>
        <w:t>00</w:t>
      </w:r>
      <w:r>
        <w:rPr>
          <w:rFonts w:hint="eastAsia" w:ascii="宋体" w:hAnsi="宋体" w:cs="宋体"/>
          <w:szCs w:val="21"/>
          <w:highlight w:val="yellow"/>
          <w:lang w:val="zh-CN" w:bidi="zh-CN"/>
        </w:rPr>
        <w:t>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3490"/>
      <w:bookmarkStart w:id="24" w:name="_Toc6081"/>
      <w:bookmarkStart w:id="25" w:name="_Toc28425"/>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21387"/>
      <w:bookmarkStart w:id="28" w:name="_Toc11141"/>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szCs w:val="21"/>
          <w:highlight w:val="none"/>
          <w:u w:val="single"/>
          <w:lang w:val="en-US" w:bidi="zh-CN"/>
        </w:rPr>
        <w:t>1名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预孵化鸭胚</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，本项目为固定</w:t>
      </w:r>
      <w:r>
        <w:rPr>
          <w:rFonts w:hint="eastAsia" w:ascii="宋体" w:hAnsi="宋体" w:cs="宋体"/>
          <w:szCs w:val="21"/>
          <w:highlight w:val="none"/>
          <w:lang w:val="en-US" w:bidi="zh-CN"/>
        </w:rPr>
        <w:t>总价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none"/>
        </w:rPr>
        <w:t>本项目公告发布平台：</w:t>
      </w:r>
      <w:r>
        <w:rPr>
          <w:rFonts w:hint="eastAsia" w:ascii="宋体" w:hAnsi="宋体" w:eastAsia="宋体"/>
          <w:sz w:val="21"/>
          <w:szCs w:val="21"/>
          <w:highlight w:val="none"/>
          <w:lang w:val="en-US" w:eastAsia="zh-CN"/>
        </w:rPr>
        <w:t>国药集团扬州威克生物工程有限公司官网</w:t>
      </w:r>
      <w:r>
        <w:rPr>
          <w:rFonts w:hint="eastAsia" w:ascii="宋体" w:hAnsi="宋体" w:eastAsia="宋体"/>
          <w:sz w:val="21"/>
          <w:szCs w:val="21"/>
          <w:highlight w:val="none"/>
        </w:rPr>
        <w:t>（http：//www.</w:t>
      </w:r>
      <w:r>
        <w:rPr>
          <w:rFonts w:hint="eastAsia" w:ascii="宋体" w:hAnsi="宋体" w:eastAsia="宋体"/>
          <w:sz w:val="21"/>
          <w:szCs w:val="21"/>
          <w:highlight w:val="none"/>
          <w:lang w:val="en-US" w:eastAsia="zh-CN"/>
        </w:rPr>
        <w:t>sinopharm-vacbio.com</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30277"/>
      <w:bookmarkStart w:id="30" w:name="_Toc14869"/>
      <w:bookmarkStart w:id="31" w:name="_Toc161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4185"/>
      <w:bookmarkStart w:id="33" w:name="_Toc21816"/>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慈鹏跃</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cipengyue@sinopharm.com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09736026"/>
      <w:bookmarkStart w:id="36" w:name="_Toc144974495"/>
      <w:bookmarkStart w:id="37" w:name="_Toc25653"/>
      <w:bookmarkStart w:id="38" w:name="_Toc152045527"/>
      <w:bookmarkStart w:id="39" w:name="_Toc179632544"/>
      <w:bookmarkStart w:id="40" w:name="_Toc152042303"/>
      <w:bookmarkStart w:id="41" w:name="_Toc390940505"/>
      <w:bookmarkStart w:id="42" w:name="_Toc233102490"/>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44974496"/>
      <w:bookmarkStart w:id="44" w:name="_Toc179632545"/>
      <w:bookmarkStart w:id="45" w:name="_Toc152045528"/>
      <w:bookmarkStart w:id="46" w:name="_Toc152042304"/>
      <w:bookmarkStart w:id="47" w:name="_Toc233102491"/>
      <w:bookmarkStart w:id="48" w:name="_Toc20399"/>
      <w:bookmarkStart w:id="49" w:name="_Toc109736027"/>
      <w:bookmarkStart w:id="50" w:name="_Toc18804"/>
      <w:bookmarkStart w:id="51" w:name="_Toc390940506"/>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慈鹏跃</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3</w:t>
            </w:r>
            <w:r>
              <w:rPr>
                <w:rFonts w:hint="eastAsia"/>
                <w:highlight w:val="none"/>
              </w:rPr>
              <w:t>年年度经会计师事务所审计财务报表，含资</w:t>
            </w:r>
          </w:p>
          <w:p>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pPr>
              <w:spacing w:line="360" w:lineRule="auto"/>
              <w:rPr>
                <w:rFonts w:hint="eastAsia"/>
                <w:highlight w:val="none"/>
              </w:rPr>
            </w:pPr>
            <w:r>
              <w:rPr>
                <w:rFonts w:hint="eastAsia"/>
                <w:highlight w:val="none"/>
              </w:rPr>
              <w:t>良好记录（提供投标截止日前6个月内任意连续3个月已缴凭证）；</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202</w:t>
            </w:r>
            <w:r>
              <w:rPr>
                <w:rFonts w:hint="eastAsia" w:ascii="宋体" w:hAnsi="宋体"/>
                <w:b/>
                <w:bCs/>
                <w:szCs w:val="21"/>
                <w:highlight w:val="yellow"/>
                <w:u w:val="single"/>
                <w:lang w:val="en-US" w:eastAsia="zh-CN"/>
              </w:rPr>
              <w:t>4</w:t>
            </w:r>
            <w:r>
              <w:rPr>
                <w:rFonts w:hint="eastAsia" w:ascii="宋体" w:hAnsi="宋体"/>
                <w:b/>
                <w:bCs/>
                <w:szCs w:val="21"/>
                <w:highlight w:val="yellow"/>
                <w:u w:val="single"/>
              </w:rPr>
              <w:t>年</w:t>
            </w:r>
            <w:r>
              <w:rPr>
                <w:rFonts w:hint="eastAsia" w:ascii="宋体" w:hAnsi="宋体"/>
                <w:b/>
                <w:bCs/>
                <w:szCs w:val="21"/>
                <w:highlight w:val="yellow"/>
                <w:u w:val="single"/>
                <w:lang w:val="en-US" w:eastAsia="zh-CN"/>
              </w:rPr>
              <w:t>12</w:t>
            </w:r>
            <w:r>
              <w:rPr>
                <w:rFonts w:hint="eastAsia" w:ascii="宋体" w:hAnsi="宋体"/>
                <w:b/>
                <w:bCs/>
                <w:szCs w:val="21"/>
                <w:highlight w:val="yellow"/>
                <w:u w:val="single"/>
              </w:rPr>
              <w:t>月</w:t>
            </w:r>
            <w:r>
              <w:rPr>
                <w:rFonts w:hint="eastAsia" w:ascii="宋体" w:hAnsi="宋体"/>
                <w:b/>
                <w:bCs/>
                <w:szCs w:val="21"/>
                <w:highlight w:val="yellow"/>
                <w:u w:val="single"/>
                <w:lang w:val="en-US" w:eastAsia="zh-CN"/>
              </w:rPr>
              <w:t>16</w:t>
            </w:r>
            <w:r>
              <w:rPr>
                <w:rFonts w:hint="eastAsia" w:ascii="宋体" w:hAnsi="宋体"/>
                <w:b/>
                <w:bCs/>
                <w:szCs w:val="21"/>
                <w:highlight w:val="yellow"/>
                <w:u w:val="single"/>
              </w:rPr>
              <w:t>日</w:t>
            </w:r>
            <w:r>
              <w:rPr>
                <w:rFonts w:hint="eastAsia" w:ascii="宋体" w:hAnsi="宋体"/>
                <w:b/>
                <w:bCs/>
                <w:szCs w:val="21"/>
                <w:highlight w:val="yellow"/>
                <w:u w:val="single"/>
                <w:lang w:val="en-US" w:eastAsia="zh-CN"/>
              </w:rPr>
              <w:t xml:space="preserve"> 下</w:t>
            </w:r>
            <w:r>
              <w:rPr>
                <w:rFonts w:hint="eastAsia" w:ascii="宋体" w:hAnsi="宋体"/>
                <w:b/>
                <w:bCs/>
                <w:szCs w:val="21"/>
                <w:highlight w:val="yellow"/>
                <w:u w:val="single"/>
              </w:rPr>
              <w:t>午1</w:t>
            </w:r>
            <w:r>
              <w:rPr>
                <w:rFonts w:hint="eastAsia" w:ascii="宋体" w:hAnsi="宋体"/>
                <w:b/>
                <w:bCs/>
                <w:szCs w:val="21"/>
                <w:highlight w:val="yellow"/>
                <w:u w:val="single"/>
                <w:lang w:val="en-US" w:eastAsia="zh-CN"/>
              </w:rPr>
              <w:t>7</w:t>
            </w:r>
            <w:r>
              <w:rPr>
                <w:rFonts w:hint="eastAsia" w:ascii="宋体" w:hAnsi="宋体"/>
                <w:b/>
                <w:bCs/>
                <w:szCs w:val="21"/>
                <w:highlight w:val="yellow"/>
                <w:u w:val="single"/>
              </w:rPr>
              <w:t>:</w:t>
            </w:r>
            <w:r>
              <w:rPr>
                <w:rFonts w:hint="eastAsia" w:ascii="宋体" w:hAnsi="宋体"/>
                <w:b/>
                <w:bCs/>
                <w:szCs w:val="21"/>
                <w:highlight w:val="yellow"/>
                <w:u w:val="single"/>
                <w:lang w:val="en-US" w:eastAsia="zh-CN"/>
              </w:rPr>
              <w:t>0</w:t>
            </w:r>
            <w:r>
              <w:rPr>
                <w:rFonts w:hint="eastAsia" w:ascii="宋体" w:hAnsi="宋体"/>
                <w:b/>
                <w:bCs/>
                <w:szCs w:val="21"/>
                <w:highlight w:val="yellow"/>
                <w:u w:val="single"/>
              </w:rPr>
              <w:t>0</w:t>
            </w:r>
            <w:r>
              <w:rPr>
                <w:rFonts w:hint="eastAsia" w:ascii="宋体" w:hAnsi="宋体"/>
                <w:szCs w:val="21"/>
                <w:highlight w:val="none"/>
              </w:rPr>
              <w:t>（北京时间）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bookmarkStart w:id="418" w:name="_GoBack"/>
            <w:bookmarkEnd w:id="418"/>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highlight w:val="none"/>
                <w:u w:val="single"/>
                <w:lang w:val="en-US" w:eastAsia="zh-CN"/>
              </w:rPr>
              <w:t>1-2</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single"/>
                <w:lang w:val="en-US" w:bidi="zh-CN"/>
              </w:rPr>
              <w:t>1</w:t>
            </w:r>
            <w:r>
              <w:rPr>
                <w:rFonts w:hint="eastAsia" w:ascii="宋体" w:hAnsi="宋体" w:cs="宋体"/>
                <w:szCs w:val="21"/>
                <w:highlight w:val="none"/>
                <w:lang w:val="en-US" w:bidi="zh-CN"/>
              </w:rPr>
              <w:t>年</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520356143"/>
      <w:bookmarkStart w:id="53" w:name="_Toc216582805"/>
      <w:bookmarkStart w:id="54" w:name="_Toc109736028"/>
      <w:bookmarkStart w:id="55" w:name="_Toc152045529"/>
      <w:bookmarkStart w:id="56" w:name="_Toc144974497"/>
      <w:bookmarkStart w:id="57" w:name="_Toc233102492"/>
      <w:bookmarkStart w:id="58" w:name="_Toc152042305"/>
      <w:bookmarkStart w:id="59" w:name="_Toc179632546"/>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09736029"/>
      <w:bookmarkStart w:id="62" w:name="_Toc17941"/>
      <w:bookmarkStart w:id="63" w:name="_Toc520356144"/>
      <w:bookmarkStart w:id="64" w:name="_Toc2757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29658"/>
      <w:bookmarkStart w:id="66" w:name="_Toc109736030"/>
      <w:bookmarkStart w:id="67" w:name="_Toc541"/>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109736031"/>
      <w:bookmarkStart w:id="69" w:name="_Toc205"/>
      <w:bookmarkStart w:id="70" w:name="_Toc520356145"/>
      <w:bookmarkStart w:id="71" w:name="_Toc30223"/>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27623"/>
      <w:bookmarkStart w:id="74" w:name="_Toc47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216582806"/>
      <w:bookmarkStart w:id="76" w:name="_Toc520356146"/>
      <w:bookmarkStart w:id="77" w:name="_Toc109736033"/>
      <w:bookmarkStart w:id="78" w:name="_Toc1810"/>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109736035"/>
      <w:bookmarkStart w:id="82" w:name="_Toc520356148"/>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109736036"/>
      <w:bookmarkStart w:id="84" w:name="_Ref467378678"/>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109736038"/>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Toc516367022"/>
      <w:bookmarkStart w:id="95" w:name="_Ref467306676"/>
      <w:bookmarkStart w:id="96" w:name="_Ref467306195"/>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20356153"/>
      <w:bookmarkStart w:id="103" w:name="_Toc109736040"/>
      <w:bookmarkStart w:id="104" w:name="_Toc51636702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Ref467306513"/>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520356159"/>
      <w:bookmarkStart w:id="118" w:name="_Toc23629"/>
      <w:bookmarkStart w:id="119" w:name="_Toc216582808"/>
      <w:bookmarkStart w:id="120" w:name="_Toc109736045"/>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216582809"/>
      <w:bookmarkStart w:id="128" w:name="_Toc23762"/>
      <w:bookmarkStart w:id="129" w:name="_Toc109736049"/>
      <w:bookmarkStart w:id="130" w:name="_Toc520356163"/>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6900"/>
      <w:bookmarkStart w:id="143" w:name="_Toc21658281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Ref467307010"/>
      <w:bookmarkStart w:id="147" w:name="_Toc109736056"/>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6377"/>
      <w:bookmarkStart w:id="156" w:name="_Toc109736060"/>
      <w:bookmarkStart w:id="157" w:name="_Ref467306978"/>
      <w:bookmarkStart w:id="158" w:name="_Ref467307062"/>
      <w:bookmarkStart w:id="159" w:name="_Ref467307204"/>
      <w:bookmarkStart w:id="160" w:name="_Toc520356175"/>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7090"/>
      <w:bookmarkStart w:id="162" w:name="_Toc520356176"/>
      <w:bookmarkStart w:id="163" w:name="_Ref467306425"/>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195"/>
      <w:bookmarkStart w:id="172" w:name="_Toc415222497"/>
      <w:bookmarkStart w:id="173" w:name="_Ref467379094"/>
      <w:bookmarkStart w:id="174" w:name="_Ref467378404"/>
      <w:bookmarkStart w:id="175" w:name="_Ref467379205"/>
      <w:bookmarkStart w:id="176" w:name="_Ref467378499"/>
      <w:bookmarkStart w:id="177" w:name="_Ref467379225"/>
      <w:bookmarkStart w:id="178" w:name="_Ref467379101"/>
      <w:bookmarkStart w:id="179" w:name="_Ref467379109"/>
      <w:bookmarkStart w:id="180" w:name="_Ref467379214"/>
      <w:bookmarkStart w:id="181" w:name="_Toc487900349"/>
      <w:bookmarkStart w:id="182" w:name="_Ref467378463"/>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31740"/>
      <w:bookmarkStart w:id="189" w:name="_Toc487900350"/>
      <w:bookmarkStart w:id="190" w:name="_Toc415222498"/>
      <w:bookmarkStart w:id="191" w:name="_Toc10889"/>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10492"/>
      <w:bookmarkStart w:id="193" w:name="_Toc2425"/>
      <w:bookmarkStart w:id="194" w:name="_Toc487900351"/>
      <w:bookmarkStart w:id="195" w:name="_Toc415222499"/>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693"/>
      <w:bookmarkStart w:id="197" w:name="_Toc18031"/>
      <w:bookmarkStart w:id="198" w:name="_Toc487900352"/>
      <w:bookmarkStart w:id="199" w:name="_Toc415222500"/>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17967"/>
      <w:bookmarkStart w:id="201" w:name="_Toc415222501"/>
      <w:bookmarkStart w:id="202" w:name="_Toc1323"/>
      <w:bookmarkStart w:id="203" w:name="_Toc48790035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27"/>
      <w:bookmarkStart w:id="205" w:name="_Toc11864"/>
      <w:bookmarkStart w:id="206" w:name="_Ref467378591"/>
      <w:bookmarkStart w:id="207" w:name="_Toc18715"/>
      <w:bookmarkStart w:id="208" w:name="_Ref467378541"/>
      <w:bookmarkStart w:id="209" w:name="_Toc415222502"/>
      <w:bookmarkStart w:id="210" w:name="_Toc487900354"/>
      <w:bookmarkStart w:id="211" w:name="_Ref467379542"/>
      <w:bookmarkStart w:id="212" w:name="_Ref467379536"/>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12437"/>
      <w:bookmarkStart w:id="215" w:name="_Toc415222503"/>
      <w:bookmarkStart w:id="216" w:name="_Toc6625"/>
      <w:bookmarkStart w:id="217" w:name="_Toc48790035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15222504"/>
      <w:bookmarkStart w:id="219" w:name="_Toc487900357"/>
      <w:bookmarkStart w:id="220" w:name="_Ref467379807"/>
      <w:bookmarkStart w:id="221" w:name="_Toc26337"/>
      <w:bookmarkStart w:id="222" w:name="_Ref467379793"/>
      <w:bookmarkStart w:id="223" w:name="_Toc15361"/>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1380"/>
      <w:bookmarkStart w:id="225" w:name="_Toc487900358"/>
      <w:bookmarkStart w:id="226" w:name="_Ref467379923"/>
      <w:bookmarkStart w:id="227" w:name="_Ref467379852"/>
      <w:bookmarkStart w:id="228" w:name="_Toc6588"/>
      <w:bookmarkStart w:id="229" w:name="_Toc415222505"/>
      <w:bookmarkStart w:id="230" w:name="_Ref467379863"/>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7798"/>
      <w:bookmarkStart w:id="232" w:name="_Ref467379937"/>
      <w:bookmarkStart w:id="233" w:name="_Toc15447"/>
      <w:bookmarkStart w:id="234" w:name="_Ref467377962"/>
      <w:bookmarkStart w:id="235" w:name="_Toc28649"/>
      <w:bookmarkStart w:id="236" w:name="_Toc487900359"/>
      <w:bookmarkStart w:id="237" w:name="_Toc415222506"/>
      <w:bookmarkStart w:id="238" w:name="_Ref467379946"/>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415222507"/>
      <w:bookmarkStart w:id="242" w:name="_Toc11317"/>
      <w:bookmarkStart w:id="243" w:name="_Toc7155"/>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21509"/>
      <w:bookmarkStart w:id="245" w:name="_Toc415222508"/>
      <w:bookmarkStart w:id="246" w:name="_Toc487900361"/>
      <w:bookmarkStart w:id="247" w:name="_Toc3172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15086"/>
      <w:bookmarkStart w:id="250" w:name="_Toc487900362"/>
      <w:bookmarkStart w:id="251" w:name="_Toc31482"/>
      <w:bookmarkStart w:id="252" w:name="_Toc415222509"/>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15222510"/>
      <w:bookmarkStart w:id="254" w:name="_Toc19929"/>
      <w:bookmarkStart w:id="255" w:name="_Toc3725"/>
      <w:bookmarkStart w:id="256" w:name="_Toc487900363"/>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15222511"/>
      <w:bookmarkStart w:id="258" w:name="_Ref467378121"/>
      <w:bookmarkStart w:id="259" w:name="_Toc487900364"/>
      <w:bookmarkStart w:id="260" w:name="_Toc22040"/>
      <w:bookmarkStart w:id="261" w:name="_Toc6322"/>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1755"/>
      <w:bookmarkStart w:id="263" w:name="_Toc415222512"/>
      <w:bookmarkStart w:id="264" w:name="_Toc29320"/>
      <w:bookmarkStart w:id="265" w:name="_Toc487900365"/>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21788"/>
      <w:bookmarkStart w:id="270" w:name="_Toc17669"/>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16231"/>
      <w:bookmarkStart w:id="272" w:name="_Toc9543"/>
      <w:bookmarkStart w:id="273" w:name="_Toc487900367"/>
      <w:bookmarkStart w:id="274" w:name="_Toc415222514"/>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3904"/>
      <w:bookmarkStart w:id="277" w:name="_Toc415222515"/>
      <w:bookmarkStart w:id="278" w:name="_Toc487900368"/>
      <w:bookmarkStart w:id="279" w:name="_Toc2206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29725"/>
      <w:bookmarkStart w:id="281" w:name="_Toc415222516"/>
      <w:bookmarkStart w:id="282" w:name="_Toc10385"/>
      <w:bookmarkStart w:id="283" w:name="_Toc487900369"/>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15222517"/>
      <w:bookmarkStart w:id="285" w:name="_Toc2142"/>
      <w:bookmarkStart w:id="286" w:name="_Toc13194"/>
      <w:bookmarkStart w:id="287" w:name="_Toc487900370"/>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737"/>
      <w:bookmarkStart w:id="289" w:name="_Toc14345"/>
      <w:bookmarkStart w:id="290" w:name="_Toc415222518"/>
      <w:bookmarkStart w:id="291" w:name="_Toc487900371"/>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15222519"/>
      <w:bookmarkStart w:id="293" w:name="_Toc27508"/>
      <w:bookmarkStart w:id="294" w:name="_Toc487900372"/>
      <w:bookmarkStart w:id="295" w:name="_Toc30523"/>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3747"/>
      <w:bookmarkStart w:id="297" w:name="_Toc487900373"/>
      <w:bookmarkStart w:id="298" w:name="_Toc28567"/>
      <w:bookmarkStart w:id="299" w:name="_Toc415222520"/>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415222521"/>
      <w:bookmarkStart w:id="301" w:name="_Toc26432"/>
      <w:bookmarkStart w:id="302" w:name="_Toc5896"/>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31958"/>
      <w:bookmarkStart w:id="305" w:name="_Toc26939"/>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9175623"/>
      <w:bookmarkStart w:id="308" w:name="_Toc216513786"/>
      <w:bookmarkStart w:id="309" w:name="_Toc218935339"/>
      <w:r>
        <w:rPr>
          <w:rFonts w:hint="eastAsia" w:ascii="宋体" w:hAnsi="宋体"/>
          <w:szCs w:val="21"/>
          <w:highlight w:val="none"/>
        </w:rPr>
        <w:t>26.1   采购项目的采购合同内容的确定应以招标文件和投标文件为基础，不得违背其实质性内容。采购项目的采购合同自签订之日起七个工作日内，买方应当将合同副本报同级采购监督管理部门和有关部门备案。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10"/>
        <w:spacing w:line="360" w:lineRule="auto"/>
        <w:ind w:left="540" w:leftChars="257"/>
        <w:rPr>
          <w:rFonts w:hint="eastAsia" w:ascii="宋体" w:hAnsi="宋体" w:cs="宋体"/>
          <w:szCs w:val="21"/>
          <w:highlight w:val="none"/>
        </w:rPr>
      </w:pPr>
    </w:p>
    <w:p>
      <w:pPr>
        <w:pStyle w:val="10"/>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431"/>
      <w:bookmarkStart w:id="314" w:name="_Toc27454"/>
      <w:bookmarkStart w:id="315" w:name="_Toc220229326"/>
      <w:bookmarkStart w:id="316" w:name="_Toc218935352"/>
      <w:bookmarkStart w:id="317" w:name="_Toc15903"/>
      <w:bookmarkStart w:id="318" w:name="_Toc219175636"/>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109736067"/>
      <w:bookmarkStart w:id="330" w:name="_Toc21041"/>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投标人负责货物运输及卸货</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货物验收合格后，六个月账期，含100%银行承兑汇票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ascii="宋体" w:hAnsi="宋体"/>
          <w:szCs w:val="21"/>
          <w:highlight w:val="none"/>
        </w:rPr>
      </w:pPr>
      <w:r>
        <w:rPr>
          <w:rFonts w:hint="eastAsia" w:ascii="宋体" w:hAnsi="宋体"/>
          <w:szCs w:val="21"/>
          <w:highlight w:val="none"/>
        </w:rPr>
        <w:t>10、质量保证：</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w:t>
      </w:r>
      <w:r>
        <w:rPr>
          <w:rFonts w:hint="eastAsia" w:ascii="宋体" w:hAnsi="宋体"/>
          <w:szCs w:val="21"/>
          <w:highlight w:val="none"/>
          <w:lang w:val="en-US" w:eastAsia="zh-CN"/>
        </w:rPr>
        <w:t>1</w:t>
      </w:r>
      <w:r>
        <w:rPr>
          <w:rFonts w:hint="eastAsia" w:ascii="宋体" w:hAnsi="宋体"/>
          <w:szCs w:val="21"/>
          <w:highlight w:val="none"/>
        </w:rPr>
        <w:t xml:space="preserve"> 卖方</w:t>
      </w:r>
      <w:r>
        <w:rPr>
          <w:rFonts w:hint="eastAsia" w:ascii="宋体" w:hAnsi="宋体"/>
          <w:szCs w:val="21"/>
          <w:highlight w:val="none"/>
          <w:lang w:val="en-US" w:eastAsia="zh-CN"/>
        </w:rPr>
        <w:t>承诺货物符合买方技术要求。</w:t>
      </w:r>
    </w:p>
    <w:p>
      <w:pPr>
        <w:spacing w:before="120" w:line="360" w:lineRule="exact"/>
        <w:rPr>
          <w:rFonts w:hint="eastAsia" w:ascii="宋体" w:hAnsi="宋体"/>
          <w:szCs w:val="21"/>
          <w:highlight w:val="none"/>
          <w:lang w:val="en-US" w:eastAsia="zh-CN"/>
        </w:rPr>
      </w:pPr>
      <w:r>
        <w:rPr>
          <w:rFonts w:hint="eastAsia" w:ascii="宋体" w:hAnsi="宋体"/>
          <w:szCs w:val="21"/>
          <w:highlight w:val="none"/>
          <w:lang w:val="en-US" w:eastAsia="zh-CN"/>
        </w:rPr>
        <w:t>10.2 如有破损、弱胚、接种后死胚异常应剔除淘汰数量，按实际数量结算。</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5329"/>
      <w:bookmarkStart w:id="339" w:name="_Toc216582813"/>
      <w:bookmarkStart w:id="340" w:name="_Toc415222524"/>
      <w:bookmarkStart w:id="341" w:name="_Toc10973606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（1）附投标价格表中规定的应提交和交付的货物投标</w:t>
      </w:r>
      <w:r>
        <w:rPr>
          <w:rFonts w:hint="eastAsia" w:hAnsi="宋体"/>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（用文字和数字表示的投标总价）</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415222525"/>
      <w:bookmarkStart w:id="346" w:name="_Toc109736070"/>
      <w:bookmarkStart w:id="347" w:name="_Toc29788"/>
      <w:bookmarkStart w:id="348" w:name="_Toc216582814"/>
      <w:bookmarkStart w:id="349" w:name="_Ref467988705"/>
      <w:bookmarkStart w:id="350" w:name="_Toc520356218"/>
      <w:bookmarkStart w:id="351" w:name="_Toc480942350"/>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WKZB-2024-033</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4"/>
        <w:gridCol w:w="2317"/>
        <w:gridCol w:w="1123"/>
        <w:gridCol w:w="3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27" w:type="pct"/>
            <w:vAlign w:val="center"/>
          </w:tcPr>
          <w:p>
            <w:pPr>
              <w:spacing w:line="380" w:lineRule="exact"/>
              <w:jc w:val="center"/>
              <w:rPr>
                <w:rFonts w:ascii="仿宋" w:hAnsi="仿宋" w:eastAsia="仿宋" w:cs="仿宋"/>
                <w:sz w:val="24"/>
                <w:highlight w:val="none"/>
              </w:rPr>
            </w:pPr>
          </w:p>
        </w:tc>
        <w:tc>
          <w:tcPr>
            <w:tcW w:w="716" w:type="pct"/>
            <w:vAlign w:val="center"/>
          </w:tcPr>
          <w:p>
            <w:pPr>
              <w:spacing w:line="380" w:lineRule="exact"/>
              <w:ind w:firstLine="240" w:firstLineChars="10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品种</w:t>
            </w:r>
          </w:p>
        </w:tc>
        <w:tc>
          <w:tcPr>
            <w:tcW w:w="1199"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/枚</w:t>
            </w:r>
            <w:r>
              <w:rPr>
                <w:rFonts w:hint="eastAsia" w:ascii="仿宋" w:hAnsi="仿宋" w:eastAsia="仿宋" w:cs="仿宋"/>
                <w:sz w:val="24"/>
                <w:highlight w:val="none"/>
              </w:rPr>
              <w:t>）</w:t>
            </w:r>
          </w:p>
        </w:tc>
        <w:tc>
          <w:tcPr>
            <w:tcW w:w="581"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rPr>
              <w:t>供货期</w:t>
            </w:r>
          </w:p>
        </w:tc>
        <w:tc>
          <w:tcPr>
            <w:tcW w:w="1874" w:type="pct"/>
            <w:vAlign w:val="center"/>
          </w:tcPr>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预孵化鸭胚</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p>
        </w:tc>
        <w:tc>
          <w:tcPr>
            <w:tcW w:w="1199"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581"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874" w:type="pct"/>
            <w:tcBorders>
              <w:left w:val="single" w:color="auto" w:sz="4" w:space="0"/>
              <w:bottom w:val="single" w:color="auto" w:sz="4" w:space="0"/>
            </w:tcBorders>
            <w:vAlign w:val="center"/>
          </w:tcPr>
          <w:p>
            <w:pPr>
              <w:spacing w:line="380" w:lineRule="exact"/>
              <w:jc w:val="center"/>
              <w:rPr>
                <w:rFonts w:hint="eastAsia"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1</w:t>
            </w:r>
            <w:r>
              <w:rPr>
                <w:rFonts w:hint="eastAsia"/>
                <w:highlight w:val="none"/>
              </w:rPr>
              <w:t>年。</w:t>
            </w:r>
          </w:p>
          <w:p>
            <w:pPr>
              <w:pStyle w:val="2"/>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ascii="宋体" w:hAnsi="宋体" w:eastAsia="宋体"/>
          <w:sz w:val="21"/>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109736072"/>
      <w:bookmarkStart w:id="353" w:name="_Toc415222529"/>
      <w:bookmarkStart w:id="354" w:name="_Toc216582818"/>
    </w:p>
    <w:p>
      <w:pPr>
        <w:rPr>
          <w:rFonts w:hint="eastAsia" w:ascii="宋体" w:hAnsi="宋体" w:eastAsia="宋体"/>
          <w:sz w:val="21"/>
          <w:szCs w:val="21"/>
          <w:highlight w:val="none"/>
        </w:rPr>
      </w:pP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ascii="仿宋" w:hAnsi="仿宋" w:eastAsia="仿宋" w:cs="仿宋"/>
          <w:sz w:val="24"/>
          <w:highlight w:val="none"/>
          <w:u w:val="single"/>
          <w:lang w:val="en-US" w:eastAsia="zh-CN"/>
        </w:rPr>
        <w:t>预孵化鸭胚</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WKZB-2024-033</w:t>
      </w:r>
      <w:r>
        <w:rPr>
          <w:rFonts w:hint="eastAsia" w:hAnsi="宋体"/>
          <w:szCs w:val="21"/>
          <w:highlight w:val="none"/>
          <w:u w:val="single"/>
        </w:rPr>
        <w:t xml:space="preserve">                   </w:t>
      </w:r>
    </w:p>
    <w:p>
      <w:pPr>
        <w:pStyle w:val="25"/>
        <w:spacing w:line="360" w:lineRule="auto"/>
        <w:ind w:left="1080" w:leftChars="257" w:hanging="540"/>
        <w:rPr>
          <w:rFonts w:hint="eastAsia" w:hAnsi="宋体"/>
          <w:szCs w:val="21"/>
          <w:highlight w:val="none"/>
        </w:rPr>
      </w:pP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81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付款周期：6个月</w:t>
            </w: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r>
              <w:rPr>
                <w:rFonts w:hint="default" w:hAnsi="宋体"/>
                <w:szCs w:val="21"/>
                <w:highlight w:val="none"/>
                <w:lang w:val="en-US" w:eastAsia="zh-CN"/>
              </w:rPr>
              <w:t>付款承兑比例</w:t>
            </w:r>
            <w:r>
              <w:rPr>
                <w:rFonts w:hint="eastAsia" w:hAnsi="宋体"/>
                <w:szCs w:val="21"/>
                <w:highlight w:val="none"/>
                <w:lang w:val="en-US" w:eastAsia="zh-CN"/>
              </w:rPr>
              <w:t>：100%</w:t>
            </w: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4</w:t>
            </w: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10.2</w:t>
            </w:r>
          </w:p>
        </w:tc>
        <w:tc>
          <w:tcPr>
            <w:tcW w:w="2443" w:type="dxa"/>
            <w:noWrap w:val="0"/>
            <w:vAlign w:val="center"/>
          </w:tcPr>
          <w:p>
            <w:pPr>
              <w:spacing w:before="120" w:line="360" w:lineRule="exact"/>
              <w:jc w:val="both"/>
              <w:rPr>
                <w:rFonts w:hint="eastAsia" w:hAnsi="宋体"/>
                <w:szCs w:val="21"/>
                <w:highlight w:val="none"/>
                <w:lang w:val="en-US" w:eastAsia="zh-CN"/>
              </w:rPr>
            </w:pPr>
            <w:r>
              <w:rPr>
                <w:rFonts w:hint="eastAsia" w:ascii="宋体" w:hAnsi="宋体"/>
                <w:szCs w:val="21"/>
                <w:highlight w:val="none"/>
                <w:lang w:val="en-US" w:eastAsia="zh-CN"/>
              </w:rPr>
              <w:t>如有破损、弱胚、接种后死胚异常应剔除淘汰数量，按实际数量结算。</w:t>
            </w: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109736073"/>
      <w:bookmarkStart w:id="358" w:name="_Toc415222528"/>
      <w:bookmarkStart w:id="359" w:name="_Toc216582817"/>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pStyle w:val="2"/>
        <w:rPr>
          <w:rFonts w:hint="eastAsia" w:hAnsi="宋体"/>
          <w:szCs w:val="21"/>
          <w:highlight w:val="none"/>
          <w:u w:val="single"/>
        </w:rPr>
      </w:pP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
        <w:rPr>
          <w:rFonts w:hint="eastAsia" w:hAnsi="宋体"/>
          <w:szCs w:val="21"/>
          <w:highlight w:val="none"/>
          <w:u w:val="single"/>
        </w:rPr>
      </w:pPr>
    </w:p>
    <w:p>
      <w:pPr>
        <w:pStyle w:val="2"/>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520356224"/>
      <w:bookmarkStart w:id="361" w:name="_Ref467988543"/>
      <w:bookmarkStart w:id="362" w:name="_Toc480942355"/>
      <w:bookmarkStart w:id="363" w:name="_Toc415222530"/>
      <w:bookmarkStart w:id="364" w:name="_Toc13093"/>
      <w:bookmarkStart w:id="365" w:name="_Toc109736074"/>
      <w:bookmarkStart w:id="366" w:name="_Toc216582819"/>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highlight w:val="none"/>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368" w:name="_Hlt520274911"/>
      <w:bookmarkEnd w:id="368"/>
      <w:r>
        <w:rPr>
          <w:rFonts w:hint="eastAsia" w:hAnsi="宋体"/>
          <w:b/>
          <w:szCs w:val="21"/>
          <w:highlight w:val="none"/>
        </w:rPr>
        <w:t>法人或者其他组织的营业执照等证明文件或自然人的身份证明</w:t>
      </w:r>
      <w:bookmarkEnd w:id="36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说明：1.提供有效的营业执照等证明文件复印件，复印件上应加盖本单位公章。</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2. 投标人为自然人的，应提供身份证明的复印件。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3.联合体投标应提供联合体各方满足以上要求的证明文件。</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jc w:val="center"/>
        <w:rPr>
          <w:rFonts w:hint="eastAsia" w:hAnsi="宋体"/>
          <w:szCs w:val="21"/>
          <w:highlight w:val="none"/>
        </w:rPr>
      </w:pPr>
      <w:r>
        <w:rPr>
          <w:rFonts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highlight w:val="none"/>
        </w:rPr>
      </w:pPr>
      <w:bookmarkStart w:id="369" w:name="_Hlt520274065"/>
      <w:bookmarkEnd w:id="369"/>
      <w:bookmarkStart w:id="370" w:name="_Hlt520274121"/>
      <w:bookmarkEnd w:id="370"/>
      <w:bookmarkStart w:id="371" w:name="_Hlt520273711"/>
      <w:bookmarkEnd w:id="371"/>
      <w:bookmarkStart w:id="372" w:name="_Hlt520273973"/>
      <w:bookmarkEnd w:id="372"/>
      <w:bookmarkStart w:id="373" w:name="_Hlt520274393"/>
      <w:bookmarkEnd w:id="373"/>
      <w:bookmarkStart w:id="374" w:name="_Hlt520271212"/>
      <w:bookmarkEnd w:id="374"/>
      <w:bookmarkStart w:id="375" w:name="_Hlt520350957"/>
      <w:bookmarkEnd w:id="375"/>
      <w:bookmarkStart w:id="376" w:name="_Hlt520343392"/>
      <w:bookmarkEnd w:id="376"/>
      <w:bookmarkStart w:id="377" w:name="_Hlt520343000"/>
      <w:bookmarkEnd w:id="377"/>
      <w:bookmarkStart w:id="378" w:name="_Hlt520274407"/>
      <w:bookmarkEnd w:id="378"/>
      <w:bookmarkStart w:id="379" w:name="_Hlt520350918"/>
      <w:bookmarkEnd w:id="379"/>
      <w:bookmarkStart w:id="380" w:name="_Toc520356229"/>
      <w:bookmarkStart w:id="381" w:name="_Ref467988479"/>
      <w:bookmarkStart w:id="382" w:name="_Toc520356228"/>
      <w:bookmarkStart w:id="383" w:name="_Toc480942357"/>
      <w:bookmarkStart w:id="384" w:name="_Ref467990101"/>
      <w:bookmarkStart w:id="385" w:name="_Toc480942358"/>
      <w:bookmarkStart w:id="386" w:name="_Ref467990058"/>
      <w:bookmarkStart w:id="387" w:name="_Ref467990064"/>
      <w:bookmarkStart w:id="388" w:name="_Ref467988485"/>
      <w:bookmarkStart w:id="389" w:name="_Ref467988471"/>
      <w:bookmarkStart w:id="390" w:name="_Toc520125061"/>
      <w:bookmarkStart w:id="391" w:name="_Ref467990100"/>
      <w:bookmarkStart w:id="392" w:name="_Toc520125062"/>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3" w:name="_Toc258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93"/>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pPr>
        <w:tabs>
          <w:tab w:val="left" w:pos="853"/>
        </w:tabs>
        <w:bidi w:val="0"/>
        <w:jc w:val="left"/>
        <w:rPr>
          <w:rFonts w:hint="default"/>
          <w:highlight w:val="none"/>
          <w:lang w:val="en-US" w:eastAsia="zh-CN"/>
        </w:rPr>
      </w:pPr>
    </w:p>
    <w:bookmarkEnd w:id="380"/>
    <w:bookmarkEnd w:id="381"/>
    <w:bookmarkEnd w:id="382"/>
    <w:bookmarkEnd w:id="383"/>
    <w:bookmarkEnd w:id="384"/>
    <w:bookmarkEnd w:id="385"/>
    <w:bookmarkEnd w:id="386"/>
    <w:bookmarkEnd w:id="387"/>
    <w:bookmarkEnd w:id="388"/>
    <w:bookmarkEnd w:id="389"/>
    <w:bookmarkEnd w:id="390"/>
    <w:bookmarkEnd w:id="391"/>
    <w:bookmarkEnd w:id="392"/>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tabs>
          <w:tab w:val="left" w:pos="1800"/>
          <w:tab w:val="left" w:pos="5580"/>
        </w:tabs>
        <w:spacing w:line="360" w:lineRule="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w:t>
      </w:r>
      <w:r>
        <w:rPr>
          <w:rFonts w:hint="eastAsia" w:hAnsi="宋体"/>
          <w:b/>
          <w:bCs/>
          <w:color w:val="FF0000"/>
          <w:szCs w:val="21"/>
          <w:highlight w:val="none"/>
        </w:rPr>
        <w:t>类似</w:t>
      </w:r>
      <w:r>
        <w:rPr>
          <w:rFonts w:hint="eastAsia" w:hAnsi="宋体"/>
          <w:b/>
          <w:bCs/>
          <w:color w:val="FF0000"/>
          <w:szCs w:val="21"/>
          <w:highlight w:val="none"/>
          <w:lang w:val="en-US" w:eastAsia="zh-CN"/>
        </w:rPr>
        <w:t>行业内</w:t>
      </w:r>
      <w:r>
        <w:rPr>
          <w:rFonts w:hint="eastAsia" w:hAnsi="宋体"/>
          <w:b/>
          <w:bCs/>
          <w:szCs w:val="21"/>
          <w:highlight w:val="none"/>
        </w:rPr>
        <w:t>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8935355"/>
      <w:bookmarkStart w:id="406" w:name="_Toc220229434"/>
      <w:bookmarkStart w:id="407" w:name="_Toc109736075"/>
      <w:bookmarkStart w:id="408" w:name="_Toc219175639"/>
      <w:bookmarkStart w:id="409" w:name="_Toc216582826"/>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2"/>
        <w:gridCol w:w="2335"/>
        <w:gridCol w:w="4473"/>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全部符合招标文件技术要求得20分。优于技术指标酌情加分，最高得分25分。</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根据技术指标的重要性，一项一般技术指标不满足技术要求酌情扣1-5分。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生产能力</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生产商的饲养环境产能、蛋产能、供应链管理能力。综合对比各投标人情况由高到低评分，优秀得7-10分，良好得4-6分，一般得1-3分。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6"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包装、配送方案</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投标人提供产品的包装运输方案，不限于包装式样、运输保存环境、运输环节的保证措施。综合对比各投标人情况由高到低评分，优秀得5-4分，良好得3-2分，一般得1分。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生产商的品牌、市场占有率、供应链管理能力、服务诚信自述和质量信誉等综合实力。</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综合对比各投标人综合实力（5分）、行业应用情况（5分）。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对招标文件的商务响应情况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招标文件相关要求响应情况，其中：</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1、标书制作（2分）；</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2、标书内容（2分）；</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3、投标企业介绍（2分）；</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4、投标商务响应（4分）。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评标价格分数=（评标基准价/投标报价）×价格权重（40%）×100，评标基准价为最低价格</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
        <w:spacing w:line="360" w:lineRule="auto"/>
        <w:ind w:firstLine="472" w:firstLineChars="225"/>
        <w:rPr>
          <w:rFonts w:hint="eastAsia" w:ascii="宋体" w:hAnsi="宋体" w:cs="宋体"/>
          <w:szCs w:val="21"/>
          <w:highlight w:val="none"/>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outlineLvl w:val="0"/>
        <w:rPr>
          <w:rFonts w:hint="eastAsia" w:ascii="宋体" w:hAnsi="宋体" w:cs="宋体"/>
          <w:b/>
          <w:bCs/>
          <w:sz w:val="28"/>
          <w:szCs w:val="28"/>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bookmarkStart w:id="413" w:name="_Toc24902"/>
      <w:bookmarkStart w:id="414" w:name="_Toc109736076"/>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bookmarkStart w:id="415" w:name="_Toc61418267"/>
      <w:bookmarkStart w:id="416" w:name="_Toc512327974"/>
      <w:bookmarkStart w:id="417" w:name="_Toc188181412"/>
    </w:p>
    <w:bookmarkEnd w:id="415"/>
    <w:bookmarkEnd w:id="416"/>
    <w:bookmarkEnd w:id="417"/>
    <w:p>
      <w:pPr>
        <w:pStyle w:val="2"/>
        <w:rPr>
          <w:rFonts w:hint="eastAsia"/>
          <w:b/>
          <w:bCs/>
          <w:highlight w:val="none"/>
          <w:lang w:val="en-US" w:eastAsia="zh-CN"/>
        </w:rPr>
      </w:pPr>
      <w:r>
        <w:rPr>
          <w:rFonts w:hint="eastAsia"/>
          <w:b/>
          <w:bCs/>
          <w:highlight w:val="none"/>
          <w:lang w:val="en-US" w:eastAsia="zh-CN"/>
        </w:rPr>
        <w:t>1.目的</w:t>
      </w:r>
    </w:p>
    <w:p>
      <w:pPr>
        <w:pStyle w:val="2"/>
        <w:rPr>
          <w:rFonts w:hint="eastAsia"/>
          <w:highlight w:val="none"/>
          <w:lang w:val="en-US" w:eastAsia="zh-CN"/>
        </w:rPr>
      </w:pPr>
      <w:r>
        <w:rPr>
          <w:rFonts w:hint="eastAsia"/>
          <w:highlight w:val="none"/>
          <w:lang w:val="en-US" w:eastAsia="zh-CN"/>
        </w:rPr>
        <w:t>本URS文件旨在以文件的形式描述规定低免疫预孵化鸭胚质量标准，以保证供应商所提供的产品符合我公司的所有要求。</w:t>
      </w:r>
    </w:p>
    <w:p>
      <w:pPr>
        <w:pStyle w:val="2"/>
        <w:rPr>
          <w:rFonts w:hint="eastAsia"/>
          <w:b/>
          <w:bCs/>
          <w:highlight w:val="none"/>
          <w:lang w:val="en-US" w:eastAsia="zh-CN"/>
        </w:rPr>
      </w:pPr>
      <w:r>
        <w:rPr>
          <w:rFonts w:hint="eastAsia"/>
          <w:b/>
          <w:bCs/>
          <w:highlight w:val="none"/>
          <w:lang w:val="en-US" w:eastAsia="zh-CN"/>
        </w:rPr>
        <w:t>2.范围</w:t>
      </w:r>
    </w:p>
    <w:p>
      <w:pPr>
        <w:pStyle w:val="2"/>
        <w:rPr>
          <w:rFonts w:hint="eastAsia"/>
          <w:highlight w:val="none"/>
          <w:lang w:val="en-US" w:eastAsia="zh-CN"/>
        </w:rPr>
      </w:pPr>
      <w:r>
        <w:rPr>
          <w:rFonts w:hint="eastAsia"/>
          <w:highlight w:val="none"/>
          <w:lang w:val="en-US" w:eastAsia="zh-CN"/>
        </w:rPr>
        <w:t>用于规定低免疫预孵化鸭胚质量标准。</w:t>
      </w:r>
    </w:p>
    <w:p>
      <w:pPr>
        <w:pStyle w:val="2"/>
        <w:rPr>
          <w:rFonts w:hint="eastAsia"/>
          <w:b/>
          <w:bCs/>
          <w:highlight w:val="none"/>
          <w:lang w:val="en-US" w:eastAsia="zh-CN"/>
        </w:rPr>
      </w:pPr>
      <w:r>
        <w:rPr>
          <w:rFonts w:hint="eastAsia"/>
          <w:b/>
          <w:bCs/>
          <w:highlight w:val="none"/>
          <w:lang w:val="en-US" w:eastAsia="zh-CN"/>
        </w:rPr>
        <w:t>3.技术规格</w:t>
      </w:r>
    </w:p>
    <w:p>
      <w:pPr>
        <w:pStyle w:val="2"/>
        <w:rPr>
          <w:rFonts w:hint="eastAsia"/>
          <w:highlight w:val="none"/>
          <w:lang w:val="en-US" w:eastAsia="zh-CN"/>
        </w:rPr>
      </w:pPr>
      <w:r>
        <w:rPr>
          <w:rFonts w:hint="eastAsia"/>
          <w:highlight w:val="none"/>
          <w:lang w:val="en-US" w:eastAsia="zh-CN"/>
        </w:rPr>
        <w:t>URS中用户仅提出基本的质量要求，并未涵盖和限制制造商所提供的产品具有更高的制造标准。供应商的产品应满足国家兽用生物制品GMP规程、规范和强制性标准要求。</w:t>
      </w:r>
    </w:p>
    <w:p>
      <w:pPr>
        <w:pStyle w:val="2"/>
        <w:rPr>
          <w:rFonts w:hint="eastAsia"/>
          <w:highlight w:val="none"/>
          <w:lang w:val="en-US" w:eastAsia="zh-CN"/>
        </w:rPr>
      </w:pPr>
      <w:r>
        <w:rPr>
          <w:rFonts w:hint="eastAsia"/>
          <w:highlight w:val="none"/>
          <w:lang w:val="en-US" w:eastAsia="zh-CN"/>
        </w:rPr>
        <w:t>3.1.质量标准</w:t>
      </w:r>
    </w:p>
    <w:p>
      <w:pPr>
        <w:pStyle w:val="2"/>
        <w:rPr>
          <w:rFonts w:hint="eastAsia"/>
          <w:highlight w:val="none"/>
          <w:lang w:val="en-US" w:eastAsia="zh-CN"/>
        </w:rPr>
      </w:pPr>
      <w:r>
        <w:rPr>
          <w:rFonts w:hint="eastAsia"/>
          <w:highlight w:val="none"/>
          <w:lang w:val="en-US" w:eastAsia="zh-CN"/>
        </w:rPr>
        <w:t>3.1.1.产蛋日龄</w:t>
      </w:r>
    </w:p>
    <w:p>
      <w:pPr>
        <w:pStyle w:val="2"/>
        <w:rPr>
          <w:rFonts w:hint="eastAsia"/>
          <w:highlight w:val="none"/>
          <w:lang w:val="en-US" w:eastAsia="zh-CN"/>
        </w:rPr>
      </w:pPr>
      <w:r>
        <w:rPr>
          <w:rFonts w:hint="eastAsia"/>
          <w:highlight w:val="none"/>
          <w:lang w:val="en-US" w:eastAsia="zh-CN"/>
        </w:rPr>
        <w:t>提供低免疫预孵化鸭胚鸭的日龄应控制在29-56周龄。</w:t>
      </w:r>
    </w:p>
    <w:p>
      <w:pPr>
        <w:pStyle w:val="2"/>
        <w:rPr>
          <w:rFonts w:hint="eastAsia"/>
          <w:highlight w:val="none"/>
          <w:lang w:val="en-US" w:eastAsia="zh-CN"/>
        </w:rPr>
      </w:pPr>
      <w:r>
        <w:rPr>
          <w:rFonts w:hint="eastAsia"/>
          <w:highlight w:val="none"/>
          <w:lang w:val="en-US" w:eastAsia="zh-CN"/>
        </w:rPr>
        <w:t>注：1、供应商应每6个月定期提供鸭群的更新情况。</w:t>
      </w:r>
    </w:p>
    <w:p>
      <w:pPr>
        <w:pStyle w:val="2"/>
        <w:rPr>
          <w:rFonts w:hint="eastAsia"/>
          <w:highlight w:val="none"/>
          <w:lang w:val="en-US" w:eastAsia="zh-CN"/>
        </w:rPr>
      </w:pPr>
      <w:r>
        <w:rPr>
          <w:rFonts w:hint="eastAsia"/>
          <w:highlight w:val="none"/>
          <w:lang w:val="en-US" w:eastAsia="zh-CN"/>
        </w:rPr>
        <w:t>3.1.2.保存温度与时间</w:t>
      </w:r>
    </w:p>
    <w:p>
      <w:pPr>
        <w:pStyle w:val="2"/>
        <w:rPr>
          <w:rFonts w:hint="eastAsia"/>
          <w:highlight w:val="none"/>
          <w:lang w:val="en-US" w:eastAsia="zh-CN"/>
        </w:rPr>
      </w:pPr>
      <w:r>
        <w:rPr>
          <w:rFonts w:hint="eastAsia"/>
          <w:highlight w:val="none"/>
          <w:lang w:val="en-US" w:eastAsia="zh-CN"/>
        </w:rPr>
        <w:t>低免疫预孵化鸭胚的保存温度应在15±3℃，每批非免鸭蛋从产蛋日期至开始孵化，日期不超过7天；湿度为40%—60%条件下保存，有记录可查。</w:t>
      </w:r>
    </w:p>
    <w:p>
      <w:pPr>
        <w:pStyle w:val="2"/>
        <w:rPr>
          <w:rFonts w:hint="eastAsia"/>
          <w:highlight w:val="none"/>
          <w:lang w:val="en-US" w:eastAsia="zh-CN"/>
        </w:rPr>
      </w:pPr>
      <w:r>
        <w:rPr>
          <w:rFonts w:hint="eastAsia"/>
          <w:highlight w:val="none"/>
          <w:lang w:val="en-US" w:eastAsia="zh-CN"/>
        </w:rPr>
        <w:t>3.1.3.孵化日龄</w:t>
      </w:r>
    </w:p>
    <w:p>
      <w:pPr>
        <w:pStyle w:val="2"/>
        <w:rPr>
          <w:rFonts w:hint="eastAsia"/>
          <w:highlight w:val="none"/>
          <w:lang w:val="en-US" w:eastAsia="zh-CN"/>
        </w:rPr>
      </w:pPr>
      <w:r>
        <w:rPr>
          <w:rFonts w:hint="eastAsia"/>
          <w:highlight w:val="none"/>
          <w:lang w:val="en-US" w:eastAsia="zh-CN"/>
        </w:rPr>
        <w:t>低免疫预孵化鸭胚按指定日龄孵化，孵化至9.5天，及时送货。</w:t>
      </w:r>
    </w:p>
    <w:p>
      <w:pPr>
        <w:pStyle w:val="2"/>
        <w:rPr>
          <w:rFonts w:hint="eastAsia"/>
          <w:highlight w:val="none"/>
          <w:lang w:val="en-US" w:eastAsia="zh-CN"/>
        </w:rPr>
      </w:pPr>
      <w:r>
        <w:rPr>
          <w:rFonts w:hint="eastAsia"/>
          <w:highlight w:val="none"/>
          <w:lang w:val="en-US" w:eastAsia="zh-CN"/>
        </w:rPr>
        <w:t>3.1.4.运输条件</w:t>
      </w:r>
    </w:p>
    <w:p>
      <w:pPr>
        <w:pStyle w:val="2"/>
        <w:rPr>
          <w:rFonts w:hint="eastAsia"/>
          <w:highlight w:val="none"/>
          <w:lang w:val="en-US" w:eastAsia="zh-CN"/>
        </w:rPr>
      </w:pPr>
      <w:r>
        <w:rPr>
          <w:rFonts w:hint="eastAsia"/>
          <w:highlight w:val="none"/>
          <w:lang w:val="en-US" w:eastAsia="zh-CN"/>
        </w:rPr>
        <w:t>低免疫预孵化鸭胚应在密闭、保温应在37.00℃—38.00℃的条件下运输，禁止剧烈晃动。</w:t>
      </w:r>
    </w:p>
    <w:p>
      <w:pPr>
        <w:pStyle w:val="2"/>
        <w:rPr>
          <w:rFonts w:hint="eastAsia"/>
          <w:highlight w:val="none"/>
          <w:lang w:val="en-US" w:eastAsia="zh-CN"/>
        </w:rPr>
      </w:pPr>
      <w:r>
        <w:rPr>
          <w:rFonts w:hint="eastAsia"/>
          <w:highlight w:val="none"/>
          <w:lang w:val="en-US" w:eastAsia="zh-CN"/>
        </w:rPr>
        <w:t>3.1.5.外观</w:t>
      </w:r>
    </w:p>
    <w:p>
      <w:pPr>
        <w:pStyle w:val="2"/>
        <w:rPr>
          <w:rFonts w:hint="eastAsia"/>
          <w:highlight w:val="none"/>
          <w:lang w:val="en-US" w:eastAsia="zh-CN"/>
        </w:rPr>
      </w:pPr>
      <w:r>
        <w:rPr>
          <w:rFonts w:hint="eastAsia"/>
          <w:highlight w:val="none"/>
          <w:lang w:val="en-US" w:eastAsia="zh-CN"/>
        </w:rPr>
        <w:t>肉眼观察，低免疫预孵化鸭胚表面应无污物、破损、沙壳、畸形、裂纹，复照应无滑膜、歪气室、弱胚、死胚。</w:t>
      </w:r>
    </w:p>
    <w:p>
      <w:pPr>
        <w:pStyle w:val="2"/>
        <w:rPr>
          <w:rFonts w:hint="eastAsia"/>
          <w:highlight w:val="none"/>
          <w:lang w:val="en-US" w:eastAsia="zh-CN"/>
        </w:rPr>
      </w:pPr>
      <w:r>
        <w:rPr>
          <w:rFonts w:hint="eastAsia"/>
          <w:highlight w:val="none"/>
          <w:lang w:val="en-US" w:eastAsia="zh-CN"/>
        </w:rPr>
        <w:t>3.1.6.重量</w:t>
      </w:r>
    </w:p>
    <w:p>
      <w:pPr>
        <w:pStyle w:val="2"/>
        <w:rPr>
          <w:rFonts w:hint="eastAsia"/>
          <w:highlight w:val="none"/>
          <w:lang w:val="en-US" w:eastAsia="zh-CN"/>
        </w:rPr>
      </w:pPr>
      <w:r>
        <w:rPr>
          <w:rFonts w:hint="eastAsia"/>
          <w:highlight w:val="none"/>
          <w:lang w:val="en-US" w:eastAsia="zh-CN"/>
        </w:rPr>
        <w:t>以天平称重（精确至0.1g），每枚低免疫预孵化鸭胚的重量为72±2g。</w:t>
      </w:r>
    </w:p>
    <w:p>
      <w:pPr>
        <w:pStyle w:val="2"/>
        <w:rPr>
          <w:rFonts w:hint="eastAsia"/>
          <w:highlight w:val="none"/>
          <w:lang w:val="en-US" w:eastAsia="zh-CN"/>
        </w:rPr>
      </w:pPr>
      <w:r>
        <w:rPr>
          <w:rFonts w:hint="eastAsia"/>
          <w:highlight w:val="none"/>
          <w:lang w:val="en-US" w:eastAsia="zh-CN"/>
        </w:rPr>
        <w:t>3.1.7.蛋胚利用率</w:t>
      </w:r>
    </w:p>
    <w:p>
      <w:pPr>
        <w:pStyle w:val="2"/>
        <w:rPr>
          <w:rFonts w:hint="eastAsia"/>
          <w:highlight w:val="none"/>
          <w:lang w:val="en-US" w:eastAsia="zh-CN"/>
        </w:rPr>
      </w:pPr>
      <w:r>
        <w:rPr>
          <w:rFonts w:hint="eastAsia"/>
          <w:highlight w:val="none"/>
          <w:lang w:val="en-US" w:eastAsia="zh-CN"/>
        </w:rPr>
        <w:t>低免疫预孵化鸭胚合格率不低于99%，低于指标，供应商应进行补偿。</w:t>
      </w: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3310133"/>
    <w:rsid w:val="033A7147"/>
    <w:rsid w:val="034072F4"/>
    <w:rsid w:val="03D33F78"/>
    <w:rsid w:val="05782B91"/>
    <w:rsid w:val="068A051E"/>
    <w:rsid w:val="07714A42"/>
    <w:rsid w:val="084E0615"/>
    <w:rsid w:val="09545AC8"/>
    <w:rsid w:val="0AFF4E4A"/>
    <w:rsid w:val="0B933243"/>
    <w:rsid w:val="0BEE13A6"/>
    <w:rsid w:val="0D792EAC"/>
    <w:rsid w:val="0D8D0EA8"/>
    <w:rsid w:val="0E175D7C"/>
    <w:rsid w:val="100F10E1"/>
    <w:rsid w:val="114C6D7B"/>
    <w:rsid w:val="124848DD"/>
    <w:rsid w:val="143E54A0"/>
    <w:rsid w:val="17493924"/>
    <w:rsid w:val="17524BB4"/>
    <w:rsid w:val="17634B0D"/>
    <w:rsid w:val="1A060CD7"/>
    <w:rsid w:val="1ABD1A3F"/>
    <w:rsid w:val="1C2362A8"/>
    <w:rsid w:val="1C644176"/>
    <w:rsid w:val="1C846CAA"/>
    <w:rsid w:val="1D1919F8"/>
    <w:rsid w:val="1D1E3239"/>
    <w:rsid w:val="1D447F67"/>
    <w:rsid w:val="1D511438"/>
    <w:rsid w:val="1D7E18EE"/>
    <w:rsid w:val="1D952DF5"/>
    <w:rsid w:val="1DA4399A"/>
    <w:rsid w:val="1F1727BF"/>
    <w:rsid w:val="20734F9D"/>
    <w:rsid w:val="21517356"/>
    <w:rsid w:val="217E3D4D"/>
    <w:rsid w:val="21ED0E21"/>
    <w:rsid w:val="238649B8"/>
    <w:rsid w:val="24C741C2"/>
    <w:rsid w:val="268E2E7C"/>
    <w:rsid w:val="27A02191"/>
    <w:rsid w:val="27E04F0C"/>
    <w:rsid w:val="285C308D"/>
    <w:rsid w:val="289A3148"/>
    <w:rsid w:val="29A273A6"/>
    <w:rsid w:val="29F518B2"/>
    <w:rsid w:val="2F6D3579"/>
    <w:rsid w:val="30343EB8"/>
    <w:rsid w:val="31C03214"/>
    <w:rsid w:val="3371124C"/>
    <w:rsid w:val="33716BC9"/>
    <w:rsid w:val="33DA7906"/>
    <w:rsid w:val="3436155A"/>
    <w:rsid w:val="347A6C66"/>
    <w:rsid w:val="34E83EA9"/>
    <w:rsid w:val="359C48DD"/>
    <w:rsid w:val="35F37D16"/>
    <w:rsid w:val="3674202A"/>
    <w:rsid w:val="37A740DF"/>
    <w:rsid w:val="38023102"/>
    <w:rsid w:val="384D3D8D"/>
    <w:rsid w:val="38A92A23"/>
    <w:rsid w:val="39E25AC3"/>
    <w:rsid w:val="3A601B79"/>
    <w:rsid w:val="3A9A2C2A"/>
    <w:rsid w:val="3BCD47A7"/>
    <w:rsid w:val="3C440E8D"/>
    <w:rsid w:val="3CC80902"/>
    <w:rsid w:val="3E891DA4"/>
    <w:rsid w:val="402D4B16"/>
    <w:rsid w:val="411A359C"/>
    <w:rsid w:val="44E67CEF"/>
    <w:rsid w:val="45E40A76"/>
    <w:rsid w:val="45E71C73"/>
    <w:rsid w:val="45EB594E"/>
    <w:rsid w:val="48AC304C"/>
    <w:rsid w:val="49772E24"/>
    <w:rsid w:val="4B6C5100"/>
    <w:rsid w:val="4BE75898"/>
    <w:rsid w:val="4C0C1018"/>
    <w:rsid w:val="4DF06CFE"/>
    <w:rsid w:val="4E2539F2"/>
    <w:rsid w:val="4FE85234"/>
    <w:rsid w:val="50C06A6F"/>
    <w:rsid w:val="51AB25E2"/>
    <w:rsid w:val="53455313"/>
    <w:rsid w:val="53B7054A"/>
    <w:rsid w:val="56074CC6"/>
    <w:rsid w:val="56456AAE"/>
    <w:rsid w:val="574F5F4C"/>
    <w:rsid w:val="589715D5"/>
    <w:rsid w:val="59FA3F6D"/>
    <w:rsid w:val="5A0A5462"/>
    <w:rsid w:val="5AAF3A76"/>
    <w:rsid w:val="5B4C57D4"/>
    <w:rsid w:val="5C3667D4"/>
    <w:rsid w:val="5CDB033A"/>
    <w:rsid w:val="5D2D075A"/>
    <w:rsid w:val="5DAF2A40"/>
    <w:rsid w:val="5E284D12"/>
    <w:rsid w:val="5F042803"/>
    <w:rsid w:val="5F5D6BEB"/>
    <w:rsid w:val="5FAD636F"/>
    <w:rsid w:val="600B149F"/>
    <w:rsid w:val="61994029"/>
    <w:rsid w:val="61F6744C"/>
    <w:rsid w:val="635D0E7E"/>
    <w:rsid w:val="63827325"/>
    <w:rsid w:val="65130267"/>
    <w:rsid w:val="656B6AFB"/>
    <w:rsid w:val="69A2602B"/>
    <w:rsid w:val="6A1D6B70"/>
    <w:rsid w:val="6AF56893"/>
    <w:rsid w:val="6B0C4773"/>
    <w:rsid w:val="6B277F37"/>
    <w:rsid w:val="6B716B29"/>
    <w:rsid w:val="6C741EF9"/>
    <w:rsid w:val="6D094D94"/>
    <w:rsid w:val="6DC65A80"/>
    <w:rsid w:val="6ED42A0E"/>
    <w:rsid w:val="6EE168B7"/>
    <w:rsid w:val="70977707"/>
    <w:rsid w:val="70DB2728"/>
    <w:rsid w:val="711663FD"/>
    <w:rsid w:val="73461099"/>
    <w:rsid w:val="73951FFE"/>
    <w:rsid w:val="753B3AE9"/>
    <w:rsid w:val="76190D95"/>
    <w:rsid w:val="770478DC"/>
    <w:rsid w:val="78BC2324"/>
    <w:rsid w:val="78CC6D3B"/>
    <w:rsid w:val="792340C6"/>
    <w:rsid w:val="7AAB15D2"/>
    <w:rsid w:val="7B6706DA"/>
    <w:rsid w:val="7CBF52AE"/>
    <w:rsid w:val="7DC70AA0"/>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5370</Words>
  <Characters>5699</Characters>
  <Lines>243</Lines>
  <Paragraphs>68</Paragraphs>
  <TotalTime>6</TotalTime>
  <ScaleCrop>false</ScaleCrop>
  <LinksUpToDate>false</LinksUpToDate>
  <CharactersWithSpaces>6015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2024-12-10T03:04:29Z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8D6FC3DBF8254D519C05161FA4153797</vt:lpwstr>
  </property>
</Properties>
</file>