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52042286"/>
      <w:bookmarkStart w:id="1" w:name="_Toc144974478"/>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10"/>
        <w:spacing w:line="360" w:lineRule="auto"/>
        <w:ind w:left="1440" w:right="-22" w:firstLine="422"/>
        <w:rPr>
          <w:rFonts w:ascii="宋体" w:hAnsi="宋体"/>
          <w:b/>
          <w:szCs w:val="21"/>
          <w:highlight w:val="none"/>
        </w:rPr>
      </w:pPr>
    </w:p>
    <w:p>
      <w:pPr>
        <w:pStyle w:val="10"/>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WKZB-2024-025</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司本80 吐温80</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10"/>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10"/>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1476" w:firstLineChars="700"/>
        <w:rPr>
          <w:rFonts w:hint="eastAsia" w:ascii="宋体" w:hAnsi="宋体"/>
          <w:b/>
          <w:szCs w:val="21"/>
          <w:highlight w:val="none"/>
        </w:rPr>
      </w:pPr>
    </w:p>
    <w:p>
      <w:pPr>
        <w:pStyle w:val="10"/>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10"/>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四</w:t>
      </w:r>
      <w:r>
        <w:rPr>
          <w:rFonts w:hint="eastAsia" w:ascii="宋体" w:hAnsi="宋体"/>
          <w:b/>
          <w:sz w:val="32"/>
          <w:szCs w:val="32"/>
          <w:highlight w:val="none"/>
        </w:rPr>
        <w:t>年</w:t>
      </w:r>
      <w:r>
        <w:rPr>
          <w:rFonts w:hint="eastAsia" w:ascii="宋体" w:hAnsi="宋体"/>
          <w:b/>
          <w:sz w:val="32"/>
          <w:szCs w:val="32"/>
          <w:highlight w:val="none"/>
          <w:lang w:val="en-US" w:eastAsia="zh-CN"/>
        </w:rPr>
        <w:t>十一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司本80 吐温80</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WKZB-2024-025</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8276"/>
      <w:bookmarkStart w:id="10" w:name="_Toc24469"/>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司本80 吐温80</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28608"/>
      <w:bookmarkStart w:id="13" w:name="_Toc1069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司本80 吐温80。</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司本80 吐温80</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司本80 吐温80</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具有良好的财务状况(提供202</w:t>
      </w:r>
      <w:r>
        <w:rPr>
          <w:rFonts w:hint="eastAsia" w:ascii="宋体" w:hAnsi="宋体" w:cs="宋体"/>
          <w:bCs/>
          <w:szCs w:val="21"/>
          <w:highlight w:val="none"/>
          <w:lang w:val="en-US" w:eastAsia="zh-CN"/>
        </w:rPr>
        <w:t>3</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获取时间：从 202</w:t>
      </w:r>
      <w:r>
        <w:rPr>
          <w:rFonts w:hint="eastAsia" w:ascii="宋体" w:hAnsi="宋体" w:cs="宋体"/>
          <w:szCs w:val="21"/>
          <w:highlight w:val="none"/>
          <w:lang w:val="en-US" w:bidi="zh-CN"/>
        </w:rPr>
        <w:t>4</w:t>
      </w:r>
      <w:r>
        <w:rPr>
          <w:rFonts w:hint="eastAsia" w:ascii="宋体" w:hAnsi="宋体" w:cs="宋体"/>
          <w:szCs w:val="21"/>
          <w:highlight w:val="none"/>
          <w:lang w:val="zh-CN" w:bidi="zh-CN"/>
        </w:rPr>
        <w:t>年</w:t>
      </w:r>
      <w:r>
        <w:rPr>
          <w:rFonts w:hint="eastAsia" w:ascii="宋体" w:hAnsi="宋体" w:cs="宋体"/>
          <w:szCs w:val="21"/>
          <w:highlight w:val="none"/>
          <w:lang w:val="en-US" w:bidi="zh-CN"/>
        </w:rPr>
        <w:t>10</w:t>
      </w:r>
      <w:r>
        <w:rPr>
          <w:rFonts w:hint="eastAsia" w:ascii="宋体" w:hAnsi="宋体" w:cs="宋体"/>
          <w:szCs w:val="21"/>
          <w:highlight w:val="none"/>
          <w:lang w:bidi="zh-CN"/>
        </w:rPr>
        <w:t>月</w:t>
      </w:r>
      <w:r>
        <w:rPr>
          <w:rFonts w:hint="eastAsia" w:ascii="宋体" w:hAnsi="宋体" w:cs="宋体"/>
          <w:szCs w:val="21"/>
          <w:highlight w:val="none"/>
          <w:lang w:val="en-US" w:bidi="zh-CN"/>
        </w:rPr>
        <w:t>28</w:t>
      </w:r>
      <w:r>
        <w:rPr>
          <w:rFonts w:hint="eastAsia" w:ascii="宋体" w:hAnsi="宋体" w:cs="宋体"/>
          <w:szCs w:val="21"/>
          <w:highlight w:val="none"/>
          <w:lang w:bidi="zh-CN"/>
        </w:rPr>
        <w:t>日</w:t>
      </w:r>
      <w:r>
        <w:rPr>
          <w:rFonts w:hint="eastAsia" w:ascii="宋体" w:hAnsi="宋体" w:cs="宋体"/>
          <w:szCs w:val="21"/>
          <w:highlight w:val="none"/>
          <w:lang w:val="zh-CN" w:bidi="zh-CN"/>
        </w:rPr>
        <w:t>到202</w:t>
      </w:r>
      <w:r>
        <w:rPr>
          <w:rFonts w:hint="eastAsia" w:ascii="宋体" w:hAnsi="宋体" w:cs="宋体"/>
          <w:szCs w:val="21"/>
          <w:highlight w:val="none"/>
          <w:lang w:val="en-US" w:bidi="zh-CN"/>
        </w:rPr>
        <w:t>4</w:t>
      </w:r>
      <w:r>
        <w:rPr>
          <w:rFonts w:hint="eastAsia" w:ascii="宋体" w:hAnsi="宋体" w:cs="宋体"/>
          <w:szCs w:val="21"/>
          <w:highlight w:val="none"/>
          <w:lang w:val="zh-CN" w:bidi="zh-CN"/>
        </w:rPr>
        <w:t>年</w:t>
      </w:r>
      <w:r>
        <w:rPr>
          <w:rFonts w:hint="eastAsia" w:ascii="宋体" w:hAnsi="宋体" w:cs="宋体"/>
          <w:szCs w:val="21"/>
          <w:highlight w:val="none"/>
          <w:lang w:val="en-US" w:bidi="zh-CN"/>
        </w:rPr>
        <w:t>11</w:t>
      </w:r>
      <w:r>
        <w:rPr>
          <w:rFonts w:hint="eastAsia" w:ascii="宋体" w:hAnsi="宋体" w:cs="宋体"/>
          <w:szCs w:val="21"/>
          <w:highlight w:val="none"/>
          <w:lang w:bidi="zh-CN"/>
        </w:rPr>
        <w:t>月</w:t>
      </w:r>
      <w:r>
        <w:rPr>
          <w:rFonts w:hint="eastAsia" w:ascii="宋体" w:hAnsi="宋体" w:cs="宋体"/>
          <w:szCs w:val="21"/>
          <w:highlight w:val="none"/>
          <w:lang w:val="en-US" w:bidi="zh-CN"/>
        </w:rPr>
        <w:t>4</w:t>
      </w:r>
      <w:r>
        <w:rPr>
          <w:rFonts w:hint="eastAsia" w:ascii="宋体" w:hAnsi="宋体" w:cs="宋体"/>
          <w:szCs w:val="21"/>
          <w:highlight w:val="none"/>
          <w:lang w:bidi="zh-CN"/>
        </w:rPr>
        <w:t>日</w:t>
      </w:r>
      <w:r>
        <w:rPr>
          <w:rFonts w:hint="eastAsia" w:ascii="宋体" w:hAnsi="宋体" w:cs="宋体"/>
          <w:szCs w:val="21"/>
          <w:highlight w:val="none"/>
          <w:lang w:val="zh-CN" w:bidi="zh-CN"/>
        </w:rPr>
        <w:t>（</w:t>
      </w:r>
      <w:r>
        <w:rPr>
          <w:rFonts w:hint="eastAsia" w:ascii="宋体" w:hAnsi="宋体" w:cs="宋体"/>
          <w:szCs w:val="21"/>
          <w:highlight w:val="none"/>
          <w:lang w:bidi="zh-CN"/>
        </w:rPr>
        <w:t>每天上午8：30-12：00；下午13：30-1</w:t>
      </w:r>
      <w:r>
        <w:rPr>
          <w:rFonts w:hint="eastAsia" w:ascii="宋体" w:hAnsi="宋体" w:cs="宋体"/>
          <w:szCs w:val="21"/>
          <w:highlight w:val="none"/>
          <w:lang w:val="en-US" w:bidi="zh-CN"/>
        </w:rPr>
        <w:t>7</w:t>
      </w:r>
      <w:r>
        <w:rPr>
          <w:rFonts w:hint="eastAsia" w:ascii="宋体" w:hAnsi="宋体" w:cs="宋体"/>
          <w:szCs w:val="21"/>
          <w:highlight w:val="none"/>
          <w:lang w:bidi="zh-CN"/>
        </w:rPr>
        <w:t>：</w:t>
      </w:r>
      <w:r>
        <w:rPr>
          <w:rFonts w:hint="eastAsia" w:ascii="宋体" w:hAnsi="宋体" w:cs="宋体"/>
          <w:szCs w:val="21"/>
          <w:highlight w:val="none"/>
          <w:lang w:val="en-US" w:bidi="zh-CN"/>
        </w:rPr>
        <w:t>0</w:t>
      </w:r>
      <w:r>
        <w:rPr>
          <w:rFonts w:hint="eastAsia" w:ascii="宋体" w:hAnsi="宋体" w:cs="宋体"/>
          <w:szCs w:val="21"/>
          <w:highlight w:val="none"/>
          <w:lang w:bidi="zh-CN"/>
        </w:rPr>
        <w:t>0）</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递交截止时间：202</w:t>
      </w:r>
      <w:r>
        <w:rPr>
          <w:rFonts w:hint="eastAsia" w:ascii="宋体" w:hAnsi="宋体" w:cs="宋体"/>
          <w:szCs w:val="21"/>
          <w:highlight w:val="none"/>
          <w:lang w:val="en-US" w:bidi="zh-CN"/>
        </w:rPr>
        <w:t>4</w:t>
      </w:r>
      <w:r>
        <w:rPr>
          <w:rFonts w:hint="eastAsia" w:ascii="宋体" w:hAnsi="宋体" w:cs="宋体"/>
          <w:szCs w:val="21"/>
          <w:highlight w:val="none"/>
          <w:lang w:val="zh-CN" w:bidi="zh-CN"/>
        </w:rPr>
        <w:t>年</w:t>
      </w:r>
      <w:r>
        <w:rPr>
          <w:rFonts w:hint="eastAsia" w:ascii="宋体" w:hAnsi="宋体" w:cs="宋体"/>
          <w:szCs w:val="21"/>
          <w:highlight w:val="none"/>
          <w:lang w:val="en-US" w:bidi="zh-CN"/>
        </w:rPr>
        <w:t>11</w:t>
      </w:r>
      <w:r>
        <w:rPr>
          <w:rFonts w:hint="eastAsia" w:ascii="宋体" w:hAnsi="宋体" w:cs="宋体"/>
          <w:szCs w:val="21"/>
          <w:highlight w:val="none"/>
          <w:lang w:val="zh-CN" w:bidi="zh-CN"/>
        </w:rPr>
        <w:t>月</w:t>
      </w:r>
      <w:r>
        <w:rPr>
          <w:rFonts w:hint="eastAsia" w:ascii="宋体" w:hAnsi="宋体" w:cs="宋体"/>
          <w:szCs w:val="21"/>
          <w:highlight w:val="none"/>
          <w:lang w:val="en-US" w:bidi="zh-CN"/>
        </w:rPr>
        <w:t>4</w:t>
      </w:r>
      <w:bookmarkStart w:id="418" w:name="_GoBack"/>
      <w:bookmarkEnd w:id="418"/>
      <w:r>
        <w:rPr>
          <w:rFonts w:hint="eastAsia" w:ascii="宋体" w:hAnsi="宋体" w:cs="宋体"/>
          <w:szCs w:val="21"/>
          <w:highlight w:val="none"/>
          <w:lang w:val="zh-CN" w:bidi="zh-CN"/>
        </w:rPr>
        <w:t>日</w:t>
      </w:r>
      <w:r>
        <w:rPr>
          <w:rFonts w:hint="eastAsia" w:ascii="宋体" w:hAnsi="宋体" w:cs="宋体"/>
          <w:szCs w:val="21"/>
          <w:highlight w:val="none"/>
          <w:lang w:val="en-US" w:bidi="zh-CN"/>
        </w:rPr>
        <w:t>17</w:t>
      </w:r>
      <w:r>
        <w:rPr>
          <w:rFonts w:hint="eastAsia" w:ascii="宋体" w:hAnsi="宋体" w:cs="宋体"/>
          <w:szCs w:val="21"/>
          <w:highlight w:val="none"/>
          <w:lang w:val="zh-CN" w:bidi="zh-CN"/>
        </w:rPr>
        <w:t>时</w:t>
      </w:r>
      <w:r>
        <w:rPr>
          <w:rFonts w:hint="eastAsia" w:ascii="宋体" w:hAnsi="宋体" w:cs="宋体"/>
          <w:szCs w:val="21"/>
          <w:highlight w:val="none"/>
          <w:lang w:val="en-US" w:bidi="zh-CN"/>
        </w:rPr>
        <w:t>00</w:t>
      </w:r>
      <w:r>
        <w:rPr>
          <w:rFonts w:hint="eastAsia" w:ascii="宋体" w:hAnsi="宋体" w:cs="宋体"/>
          <w:szCs w:val="21"/>
          <w:highlight w:val="none"/>
          <w:lang w:val="zh-CN" w:bidi="zh-CN"/>
        </w:rPr>
        <w:t>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8425"/>
      <w:bookmarkStart w:id="24" w:name="_Toc6081"/>
      <w:bookmarkStart w:id="25" w:name="_Toc23490"/>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21387"/>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szCs w:val="21"/>
          <w:highlight w:val="none"/>
          <w:u w:val="singl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司本80 吐温80</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，本项目为固定</w:t>
      </w:r>
      <w:r>
        <w:rPr>
          <w:rFonts w:hint="eastAsia" w:ascii="宋体" w:hAnsi="宋体" w:cs="宋体"/>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none"/>
        </w:rPr>
        <w:t>本项目公告发布平台：</w:t>
      </w:r>
      <w:r>
        <w:rPr>
          <w:rFonts w:hint="eastAsia" w:ascii="宋体" w:hAnsi="宋体" w:eastAsia="宋体"/>
          <w:sz w:val="21"/>
          <w:szCs w:val="21"/>
          <w:highlight w:val="none"/>
          <w:lang w:val="en-US" w:eastAsia="zh-CN"/>
        </w:rPr>
        <w:t>国药集团扬州威克生物工程有限公司官网</w:t>
      </w:r>
      <w:r>
        <w:rPr>
          <w:rFonts w:hint="eastAsia" w:ascii="宋体" w:hAnsi="宋体" w:eastAsia="宋体"/>
          <w:sz w:val="21"/>
          <w:szCs w:val="21"/>
          <w:highlight w:val="none"/>
        </w:rPr>
        <w:t>（http：//www.</w:t>
      </w:r>
      <w:r>
        <w:rPr>
          <w:rFonts w:hint="eastAsia" w:ascii="宋体" w:hAnsi="宋体" w:eastAsia="宋体"/>
          <w:sz w:val="21"/>
          <w:szCs w:val="21"/>
          <w:highlight w:val="none"/>
          <w:lang w:val="en-US" w:eastAsia="zh-CN"/>
        </w:rPr>
        <w:t>sinopharm-vacbio.com</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32313"/>
      <w:bookmarkStart w:id="33" w:name="_Toc21816"/>
      <w:bookmarkStart w:id="34" w:name="_Toc24185"/>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慈鹏跃</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hint="eastAsia" w:ascii="宋体" w:hAnsi="宋体" w:cs="宋体"/>
          <w:szCs w:val="21"/>
          <w:highlight w:val="none"/>
          <w:lang w:bidi="zh-CN"/>
        </w:rPr>
        <w:t>cipengyue@sinopharm.com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52042303"/>
      <w:bookmarkStart w:id="36" w:name="_Toc25653"/>
      <w:bookmarkStart w:id="37" w:name="_Toc152045527"/>
      <w:bookmarkStart w:id="38" w:name="_Toc233102490"/>
      <w:bookmarkStart w:id="39" w:name="_Toc144974495"/>
      <w:bookmarkStart w:id="40" w:name="_Toc179632544"/>
      <w:bookmarkStart w:id="41" w:name="_Toc390940505"/>
      <w:bookmarkStart w:id="42" w:name="_Toc109736026"/>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390940506"/>
      <w:bookmarkStart w:id="44" w:name="_Toc144974496"/>
      <w:bookmarkStart w:id="45" w:name="_Toc152045528"/>
      <w:bookmarkStart w:id="46" w:name="_Toc152042304"/>
      <w:bookmarkStart w:id="47" w:name="_Toc179632545"/>
      <w:bookmarkStart w:id="48" w:name="_Toc20399"/>
      <w:bookmarkStart w:id="49" w:name="_Toc109736027"/>
      <w:bookmarkStart w:id="50" w:name="_Toc233102491"/>
      <w:bookmarkStart w:id="51" w:name="_Toc18804"/>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default" w:ascii="宋体" w:hAnsi="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慈鹏跃</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3</w:t>
            </w:r>
            <w:r>
              <w:rPr>
                <w:rFonts w:hint="eastAsia"/>
                <w:highlight w:val="none"/>
              </w:rPr>
              <w:t>年年度经会计师事务所审计财务报表，含资</w:t>
            </w:r>
          </w:p>
          <w:p>
            <w:pPr>
              <w:spacing w:line="360" w:lineRule="auto"/>
              <w:ind w:left="630" w:hanging="630" w:hangingChars="300"/>
              <w:rPr>
                <w:rFonts w:hint="eastAsia"/>
                <w:highlight w:val="none"/>
              </w:rPr>
            </w:pPr>
            <w:r>
              <w:rPr>
                <w:rFonts w:hint="eastAsia"/>
                <w:highlight w:val="none"/>
              </w:rPr>
              <w:t>产负债表、损益表（利润表）、现金流量表，有依法缴纳税收和社会保障资金</w:t>
            </w:r>
          </w:p>
          <w:p>
            <w:pPr>
              <w:spacing w:line="360" w:lineRule="auto"/>
              <w:rPr>
                <w:rFonts w:hint="eastAsia"/>
                <w:highlight w:val="none"/>
              </w:rPr>
            </w:pPr>
            <w:r>
              <w:rPr>
                <w:rFonts w:hint="eastAsia"/>
                <w:highlight w:val="none"/>
              </w:rPr>
              <w:t>良好记录（提供投标截止日前6个月内任意连续3个月已缴凭证）；</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none"/>
                <w:u w:val="single"/>
              </w:rPr>
              <w:t>202</w:t>
            </w:r>
            <w:r>
              <w:rPr>
                <w:rFonts w:hint="eastAsia" w:ascii="宋体" w:hAnsi="宋体"/>
                <w:b/>
                <w:bCs/>
                <w:szCs w:val="21"/>
                <w:highlight w:val="none"/>
                <w:u w:val="single"/>
                <w:lang w:val="en-US" w:eastAsia="zh-CN"/>
              </w:rPr>
              <w:t>4</w:t>
            </w:r>
            <w:r>
              <w:rPr>
                <w:rFonts w:hint="eastAsia" w:ascii="宋体" w:hAnsi="宋体"/>
                <w:b/>
                <w:bCs/>
                <w:szCs w:val="21"/>
                <w:highlight w:val="none"/>
                <w:u w:val="single"/>
              </w:rPr>
              <w:t>年</w:t>
            </w:r>
            <w:r>
              <w:rPr>
                <w:rFonts w:hint="eastAsia" w:ascii="宋体" w:hAnsi="宋体" w:cs="宋体"/>
                <w:szCs w:val="21"/>
                <w:highlight w:val="none"/>
                <w:lang w:val="en-US" w:bidi="zh-CN"/>
              </w:rPr>
              <w:t>11</w:t>
            </w:r>
            <w:r>
              <w:rPr>
                <w:rFonts w:hint="eastAsia" w:ascii="宋体" w:hAnsi="宋体"/>
                <w:b/>
                <w:bCs/>
                <w:szCs w:val="21"/>
                <w:highlight w:val="none"/>
                <w:u w:val="single"/>
              </w:rPr>
              <w:t>月</w:t>
            </w:r>
            <w:r>
              <w:rPr>
                <w:rFonts w:hint="eastAsia" w:ascii="宋体" w:hAnsi="宋体" w:cs="宋体"/>
                <w:szCs w:val="21"/>
                <w:highlight w:val="none"/>
                <w:lang w:val="en-US" w:bidi="zh-CN"/>
              </w:rPr>
              <w:t>11</w:t>
            </w:r>
            <w:r>
              <w:rPr>
                <w:rFonts w:hint="eastAsia" w:ascii="宋体" w:hAnsi="宋体"/>
                <w:b/>
                <w:bCs/>
                <w:szCs w:val="21"/>
                <w:highlight w:val="none"/>
                <w:u w:val="single"/>
              </w:rPr>
              <w:t>日</w:t>
            </w:r>
            <w:r>
              <w:rPr>
                <w:rFonts w:hint="eastAsia" w:ascii="宋体" w:hAnsi="宋体"/>
                <w:b/>
                <w:bCs/>
                <w:szCs w:val="21"/>
                <w:highlight w:val="none"/>
                <w:u w:val="single"/>
                <w:lang w:val="en-US" w:eastAsia="zh-CN"/>
              </w:rPr>
              <w:t xml:space="preserve"> 下</w:t>
            </w:r>
            <w:r>
              <w:rPr>
                <w:rFonts w:hint="eastAsia" w:ascii="宋体" w:hAnsi="宋体"/>
                <w:b/>
                <w:bCs/>
                <w:szCs w:val="21"/>
                <w:highlight w:val="none"/>
                <w:u w:val="single"/>
              </w:rPr>
              <w:t>午1</w:t>
            </w:r>
            <w:r>
              <w:rPr>
                <w:rFonts w:hint="eastAsia" w:ascii="宋体" w:hAnsi="宋体"/>
                <w:b/>
                <w:bCs/>
                <w:szCs w:val="21"/>
                <w:highlight w:val="none"/>
                <w:u w:val="single"/>
                <w:lang w:val="en-US" w:eastAsia="zh-CN"/>
              </w:rPr>
              <w:t>7</w:t>
            </w:r>
            <w:r>
              <w:rPr>
                <w:rFonts w:hint="eastAsia" w:ascii="宋体" w:hAnsi="宋体"/>
                <w:b/>
                <w:bCs/>
                <w:szCs w:val="21"/>
                <w:highlight w:val="none"/>
                <w:u w:val="single"/>
              </w:rPr>
              <w:t>:</w:t>
            </w:r>
            <w:r>
              <w:rPr>
                <w:rFonts w:hint="eastAsia" w:ascii="宋体" w:hAnsi="宋体"/>
                <w:b/>
                <w:bCs/>
                <w:szCs w:val="21"/>
                <w:highlight w:val="none"/>
                <w:u w:val="single"/>
                <w:lang w:val="en-US" w:eastAsia="zh-CN"/>
              </w:rPr>
              <w:t>0</w:t>
            </w:r>
            <w:r>
              <w:rPr>
                <w:rFonts w:hint="eastAsia" w:ascii="宋体" w:hAnsi="宋体"/>
                <w:b/>
                <w:bCs/>
                <w:szCs w:val="21"/>
                <w:highlight w:val="none"/>
                <w:u w:val="single"/>
              </w:rPr>
              <w:t>0</w:t>
            </w:r>
            <w:r>
              <w:rPr>
                <w:rFonts w:hint="eastAsia" w:ascii="宋体" w:hAnsi="宋体"/>
                <w:szCs w:val="21"/>
                <w:highlight w:val="none"/>
              </w:rPr>
              <w:t>（北京时间）</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u w:val="singl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highlight w:val="none"/>
              </w:rPr>
            </w:pPr>
            <w:r>
              <w:rPr>
                <w:rFonts w:hint="eastAsia"/>
                <w:highlight w:val="none"/>
              </w:rPr>
              <w:t>4、</w:t>
            </w:r>
            <w:r>
              <w:rPr>
                <w:rFonts w:hint="eastAsia" w:ascii="宋体" w:hAnsi="宋体" w:cs="宋体"/>
                <w:szCs w:val="21"/>
                <w:highlight w:val="none"/>
                <w:lang w:bidi="zh-CN"/>
              </w:rPr>
              <w:t>服务期限：合同签订之日起</w:t>
            </w:r>
            <w:r>
              <w:rPr>
                <w:rFonts w:hint="eastAsia" w:ascii="宋体" w:hAnsi="宋体" w:cs="宋体"/>
                <w:szCs w:val="21"/>
                <w:highlight w:val="none"/>
                <w:u w:val="single"/>
                <w:lang w:val="en-US" w:bidi="zh-CN"/>
              </w:rPr>
              <w:t>1</w:t>
            </w:r>
            <w:r>
              <w:rPr>
                <w:rFonts w:hint="eastAsia" w:ascii="宋体" w:hAnsi="宋体" w:cs="宋体"/>
                <w:szCs w:val="21"/>
                <w:highlight w:val="none"/>
                <w:lang w:val="en-US" w:bidi="zh-CN"/>
              </w:rPr>
              <w:t>年</w:t>
            </w:r>
            <w:r>
              <w:rPr>
                <w:rFonts w:hint="eastAsia"/>
                <w:highlight w:val="none"/>
              </w:rPr>
              <w:t>。</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109736028"/>
      <w:bookmarkStart w:id="53" w:name="_Toc216582805"/>
      <w:bookmarkStart w:id="54" w:name="_Toc520356143"/>
      <w:bookmarkStart w:id="55" w:name="_Toc144974497"/>
      <w:bookmarkStart w:id="56" w:name="_Toc152042305"/>
      <w:bookmarkStart w:id="57" w:name="_Toc233102492"/>
      <w:bookmarkStart w:id="58" w:name="_Toc179632546"/>
      <w:bookmarkStart w:id="59" w:name="_Toc152045529"/>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27571"/>
      <w:bookmarkStart w:id="63" w:name="_Toc17941"/>
      <w:bookmarkStart w:id="64" w:name="_Toc109736029"/>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29658"/>
      <w:bookmarkStart w:id="67" w:name="_Toc109736030"/>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520356145"/>
      <w:bookmarkStart w:id="69" w:name="_Toc205"/>
      <w:bookmarkStart w:id="70" w:name="_Toc30223"/>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27623"/>
      <w:bookmarkStart w:id="73" w:name="_Toc472"/>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520356146"/>
      <w:bookmarkStart w:id="76" w:name="_Toc109736033"/>
      <w:bookmarkStart w:id="77" w:name="_Toc216582806"/>
      <w:bookmarkStart w:id="78" w:name="_Toc1810"/>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109736036"/>
      <w:bookmarkStart w:id="84" w:name="_Toc520356149"/>
      <w:bookmarkStart w:id="85" w:name="_Ref467378678"/>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51636702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520356153"/>
      <w:bookmarkStart w:id="104" w:name="_Toc109736040"/>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520356159"/>
      <w:bookmarkStart w:id="119" w:name="_Toc109736045"/>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520356163"/>
      <w:bookmarkStart w:id="128" w:name="_Toc109736049"/>
      <w:bookmarkStart w:id="129" w:name="_Toc216582809"/>
      <w:bookmarkStart w:id="130" w:name="_Toc23762"/>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109736055"/>
      <w:bookmarkStart w:id="143" w:name="_Toc216582810"/>
      <w:bookmarkStart w:id="144" w:name="_Toc690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109736060"/>
      <w:bookmarkStart w:id="156" w:name="_Ref467306978"/>
      <w:bookmarkStart w:id="157" w:name="_Toc520356175"/>
      <w:bookmarkStart w:id="158" w:name="_Ref467307062"/>
      <w:bookmarkStart w:id="159" w:name="_Ref467307204"/>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w:t>
      </w:r>
      <w:r>
        <w:rPr>
          <w:rFonts w:hint="eastAsia" w:ascii="宋体" w:hAnsi="宋体"/>
          <w:szCs w:val="21"/>
          <w:highlight w:val="none"/>
          <w:lang w:val="en-US" w:eastAsia="zh-CN"/>
        </w:rPr>
        <w:t>后</w:t>
      </w:r>
      <w:r>
        <w:rPr>
          <w:rFonts w:hint="eastAsia" w:ascii="宋体" w:hAnsi="宋体"/>
          <w:szCs w:val="21"/>
          <w:highlight w:val="none"/>
        </w:rPr>
        <w:t>，</w:t>
      </w:r>
      <w:r>
        <w:rPr>
          <w:rFonts w:hint="eastAsia" w:ascii="宋体" w:hAnsi="宋体"/>
          <w:szCs w:val="21"/>
          <w:highlight w:val="none"/>
          <w:lang w:val="en-US" w:eastAsia="zh-CN"/>
        </w:rPr>
        <w:t>及时</w:t>
      </w:r>
      <w:r>
        <w:rPr>
          <w:rFonts w:hint="eastAsia" w:ascii="宋体" w:hAnsi="宋体"/>
          <w:szCs w:val="21"/>
          <w:highlight w:val="none"/>
        </w:rPr>
        <w:t>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6425"/>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094"/>
      <w:bookmarkStart w:id="172" w:name="_Ref467379195"/>
      <w:bookmarkStart w:id="173" w:name="_Ref467378404"/>
      <w:bookmarkStart w:id="174" w:name="_Ref467378463"/>
      <w:bookmarkStart w:id="175" w:name="_Ref467378499"/>
      <w:bookmarkStart w:id="176" w:name="_Ref467379225"/>
      <w:bookmarkStart w:id="177" w:name="_Ref467379214"/>
      <w:bookmarkStart w:id="178" w:name="_Toc487900349"/>
      <w:bookmarkStart w:id="179" w:name="_Ref467379205"/>
      <w:bookmarkStart w:id="180" w:name="_Ref467379109"/>
      <w:bookmarkStart w:id="181" w:name="_Toc415222497"/>
      <w:bookmarkStart w:id="182" w:name="_Ref467379101"/>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415222498"/>
      <w:bookmarkStart w:id="190" w:name="_Toc31740"/>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487900351"/>
      <w:bookmarkStart w:id="194" w:name="_Toc415222499"/>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693"/>
      <w:bookmarkStart w:id="198" w:name="_Toc18031"/>
      <w:bookmarkStart w:id="199" w:name="_Toc487900352"/>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323"/>
      <w:bookmarkStart w:id="202" w:name="_Toc487900353"/>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36"/>
      <w:bookmarkStart w:id="205" w:name="_Ref467379527"/>
      <w:bookmarkStart w:id="206" w:name="_Ref467378541"/>
      <w:bookmarkStart w:id="207" w:name="_Ref467378591"/>
      <w:bookmarkStart w:id="208" w:name="_Toc487900354"/>
      <w:bookmarkStart w:id="209" w:name="_Toc11864"/>
      <w:bookmarkStart w:id="210" w:name="_Toc18715"/>
      <w:bookmarkStart w:id="211" w:name="_Ref467379542"/>
      <w:bookmarkStart w:id="212" w:name="_Toc41522250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15222503"/>
      <w:bookmarkStart w:id="216" w:name="_Toc487900355"/>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15361"/>
      <w:bookmarkStart w:id="219" w:name="_Ref467379793"/>
      <w:bookmarkStart w:id="220" w:name="_Toc487900357"/>
      <w:bookmarkStart w:id="221" w:name="_Toc415222504"/>
      <w:bookmarkStart w:id="222" w:name="_Ref467379807"/>
      <w:bookmarkStart w:id="223" w:name="_Toc2633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487900358"/>
      <w:bookmarkStart w:id="225" w:name="_Ref467379852"/>
      <w:bookmarkStart w:id="226" w:name="_Toc415222505"/>
      <w:bookmarkStart w:id="227" w:name="_Ref467379923"/>
      <w:bookmarkStart w:id="228" w:name="_Toc1380"/>
      <w:bookmarkStart w:id="229" w:name="_Ref467379863"/>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37"/>
      <w:bookmarkStart w:id="232" w:name="_Ref467379946"/>
      <w:bookmarkStart w:id="233" w:name="_Ref467377798"/>
      <w:bookmarkStart w:id="234" w:name="_Toc15447"/>
      <w:bookmarkStart w:id="235" w:name="_Toc487900359"/>
      <w:bookmarkStart w:id="236" w:name="_Toc28649"/>
      <w:bookmarkStart w:id="237" w:name="_Toc415222506"/>
      <w:bookmarkStart w:id="238" w:name="_Ref467377962"/>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11317"/>
      <w:bookmarkStart w:id="242" w:name="_Toc7155"/>
      <w:bookmarkStart w:id="243" w:name="_Toc41522250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87900361"/>
      <w:bookmarkStart w:id="246" w:name="_Toc21509"/>
      <w:bookmarkStart w:id="247" w:name="_Toc41522250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15086"/>
      <w:bookmarkStart w:id="250" w:name="_Toc31482"/>
      <w:bookmarkStart w:id="251" w:name="_Toc415222509"/>
      <w:bookmarkStart w:id="252" w:name="_Toc48790036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3725"/>
      <w:bookmarkStart w:id="254" w:name="_Toc487900363"/>
      <w:bookmarkStart w:id="255" w:name="_Toc415222510"/>
      <w:bookmarkStart w:id="256" w:name="_Toc19929"/>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15222511"/>
      <w:bookmarkStart w:id="259" w:name="_Toc22040"/>
      <w:bookmarkStart w:id="260" w:name="_Toc487900364"/>
      <w:bookmarkStart w:id="261" w:name="_Toc6322"/>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29320"/>
      <w:bookmarkStart w:id="263" w:name="_Toc487900365"/>
      <w:bookmarkStart w:id="264" w:name="_Toc175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415222513"/>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87900367"/>
      <w:bookmarkStart w:id="272" w:name="_Toc16231"/>
      <w:bookmarkStart w:id="273" w:name="_Toc9543"/>
      <w:bookmarkStart w:id="274" w:name="_Toc415222514"/>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415222515"/>
      <w:bookmarkStart w:id="278" w:name="_Toc23904"/>
      <w:bookmarkStart w:id="279" w:name="_Toc487900368"/>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10385"/>
      <w:bookmarkStart w:id="282" w:name="_Toc415222516"/>
      <w:bookmarkStart w:id="283" w:name="_Toc487900369"/>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487900370"/>
      <w:bookmarkStart w:id="286" w:name="_Toc13194"/>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14345"/>
      <w:bookmarkStart w:id="290" w:name="_Toc737"/>
      <w:bookmarkStart w:id="291" w:name="_Toc487900371"/>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487900372"/>
      <w:bookmarkStart w:id="294" w:name="_Toc27508"/>
      <w:bookmarkStart w:id="295" w:name="_Toc30523"/>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23747"/>
      <w:bookmarkStart w:id="298" w:name="_Toc487900373"/>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26432"/>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9175623"/>
      <w:bookmarkStart w:id="309" w:name="_Toc216513786"/>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10"/>
        <w:spacing w:line="360" w:lineRule="auto"/>
        <w:ind w:left="540" w:leftChars="257"/>
        <w:rPr>
          <w:rFonts w:hint="eastAsia" w:ascii="宋体" w:hAnsi="宋体" w:cs="宋体"/>
          <w:szCs w:val="21"/>
          <w:highlight w:val="none"/>
        </w:rPr>
      </w:pPr>
    </w:p>
    <w:p>
      <w:pPr>
        <w:pStyle w:val="10"/>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27454"/>
      <w:bookmarkStart w:id="315" w:name="_Toc218935352"/>
      <w:bookmarkStart w:id="316" w:name="_Toc220229326"/>
      <w:bookmarkStart w:id="317" w:name="_Toc220229431"/>
      <w:bookmarkStart w:id="318" w:name="_Toc15903"/>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发票开具3个月支付（含50%承兑</w:t>
      </w:r>
      <w:r>
        <w:rPr>
          <w:rFonts w:hint="eastAsia" w:ascii="宋体" w:hAnsi="宋体" w:cs="宋体"/>
          <w:szCs w:val="21"/>
          <w:highlight w:val="none"/>
          <w:u w:val="single"/>
        </w:rPr>
        <w:t>　</w:t>
      </w:r>
      <w:r>
        <w:rPr>
          <w:rFonts w:hint="eastAsia" w:ascii="宋体" w:hAnsi="宋体" w:cs="宋体"/>
          <w:szCs w:val="21"/>
          <w:highlight w:val="none"/>
          <w:u w:val="single"/>
          <w:lang w:eastAsia="zh-CN"/>
        </w:rPr>
        <w:t>）</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109736067"/>
      <w:bookmarkStart w:id="330" w:name="_Toc21041"/>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投标人负责货物运输及卸货</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货物验收合格后，按照款期和承兑比例支付</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109736069"/>
      <w:bookmarkStart w:id="339" w:name="_Toc5329"/>
      <w:bookmarkStart w:id="340" w:name="_Toc216582813"/>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（1）附投标价格表中规定的应提交和交付的货物投标</w:t>
      </w:r>
      <w:r>
        <w:rPr>
          <w:rFonts w:hint="eastAsia" w:hAnsi="宋体"/>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9788"/>
      <w:bookmarkStart w:id="346" w:name="_Toc415222525"/>
      <w:bookmarkStart w:id="347" w:name="_Ref467988705"/>
      <w:bookmarkStart w:id="348" w:name="_Toc109736070"/>
      <w:bookmarkStart w:id="349" w:name="_Toc216582814"/>
      <w:bookmarkStart w:id="350" w:name="_Toc480942350"/>
      <w:bookmarkStart w:id="351" w:name="_Toc520356218"/>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WKZB-2024-025</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p>
    <w:tbl>
      <w:tblPr>
        <w:tblStyle w:val="5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384"/>
        <w:gridCol w:w="2317"/>
        <w:gridCol w:w="1123"/>
        <w:gridCol w:w="3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627" w:type="pct"/>
            <w:vAlign w:val="center"/>
          </w:tcPr>
          <w:p>
            <w:pPr>
              <w:spacing w:line="380" w:lineRule="exact"/>
              <w:jc w:val="center"/>
              <w:rPr>
                <w:rFonts w:ascii="仿宋" w:hAnsi="仿宋" w:eastAsia="仿宋" w:cs="仿宋"/>
                <w:sz w:val="24"/>
                <w:highlight w:val="none"/>
              </w:rPr>
            </w:pPr>
          </w:p>
        </w:tc>
        <w:tc>
          <w:tcPr>
            <w:tcW w:w="716"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包装规格</w:t>
            </w:r>
          </w:p>
        </w:tc>
        <w:tc>
          <w:tcPr>
            <w:tcW w:w="1199"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/KG</w:t>
            </w:r>
            <w:r>
              <w:rPr>
                <w:rFonts w:hint="eastAsia" w:ascii="仿宋" w:hAnsi="仿宋" w:eastAsia="仿宋" w:cs="仿宋"/>
                <w:sz w:val="24"/>
                <w:highlight w:val="none"/>
              </w:rPr>
              <w:t>）</w:t>
            </w:r>
          </w:p>
        </w:tc>
        <w:tc>
          <w:tcPr>
            <w:tcW w:w="581"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rPr>
              <w:t>供货期</w:t>
            </w:r>
          </w:p>
        </w:tc>
        <w:tc>
          <w:tcPr>
            <w:tcW w:w="1874" w:type="pct"/>
            <w:vAlign w:val="center"/>
          </w:tcPr>
          <w:p>
            <w:pPr>
              <w:spacing w:line="38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司本80 </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25KG/桶</w:t>
            </w:r>
          </w:p>
        </w:tc>
        <w:tc>
          <w:tcPr>
            <w:tcW w:w="119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58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874"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627"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吐温80</w:t>
            </w:r>
          </w:p>
        </w:tc>
        <w:tc>
          <w:tcPr>
            <w:tcW w:w="716" w:type="pct"/>
            <w:tcBorders>
              <w:left w:val="single" w:color="auto" w:sz="4" w:space="0"/>
              <w:bottom w:val="single" w:color="auto" w:sz="4" w:space="0"/>
              <w:right w:val="single" w:color="auto" w:sz="4" w:space="0"/>
            </w:tcBorders>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25KG/桶</w:t>
            </w:r>
          </w:p>
        </w:tc>
        <w:tc>
          <w:tcPr>
            <w:tcW w:w="1199"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581"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1874" w:type="pct"/>
            <w:tcBorders>
              <w:left w:val="single" w:color="auto" w:sz="4" w:space="0"/>
              <w:bottom w:val="single" w:color="auto" w:sz="4" w:space="0"/>
            </w:tcBorders>
            <w:vAlign w:val="center"/>
          </w:tcPr>
          <w:p>
            <w:pPr>
              <w:spacing w:line="380" w:lineRule="exact"/>
              <w:jc w:val="center"/>
              <w:rPr>
                <w:rFonts w:hint="eastAsia"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1</w:t>
            </w:r>
            <w:r>
              <w:rPr>
                <w:rFonts w:hint="eastAsia"/>
                <w:highlight w:val="none"/>
              </w:rPr>
              <w:t>年。</w:t>
            </w:r>
          </w:p>
          <w:p>
            <w:pPr>
              <w:pStyle w:val="2"/>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ascii="宋体" w:hAnsi="宋体" w:eastAsia="宋体"/>
          <w:sz w:val="21"/>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415222529"/>
      <w:bookmarkStart w:id="353" w:name="_Toc216582818"/>
      <w:bookmarkStart w:id="354" w:name="_Toc109736072"/>
    </w:p>
    <w:p>
      <w:pPr>
        <w:rPr>
          <w:rFonts w:hint="eastAsia" w:ascii="宋体" w:hAnsi="宋体" w:eastAsia="宋体"/>
          <w:sz w:val="21"/>
          <w:szCs w:val="21"/>
          <w:highlight w:val="none"/>
        </w:rPr>
      </w:pP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br w:type="page"/>
      </w: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5"/>
        <w:spacing w:line="360" w:lineRule="auto"/>
        <w:ind w:left="1080" w:leftChars="257" w:hanging="540"/>
        <w:rPr>
          <w:rFonts w:hint="eastAsia" w:hAnsi="宋体"/>
          <w:szCs w:val="21"/>
          <w:highlight w:val="none"/>
        </w:rPr>
      </w:pP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eastAsia="宋体"/>
          <w:color w:val="FF0000"/>
          <w:szCs w:val="21"/>
          <w:highlight w:val="none"/>
          <w:lang w:eastAsia="zh-CN"/>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至少应包含对货物运输装卸、合同付款方式的响应情况</w:t>
      </w:r>
      <w:r>
        <w:rPr>
          <w:rFonts w:hint="eastAsia" w:hAnsi="宋体"/>
          <w:color w:val="FF0000"/>
          <w:szCs w:val="21"/>
          <w:highlight w:val="none"/>
          <w:lang w:eastAsia="zh-CN"/>
        </w:rPr>
        <w:t>）</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216582817"/>
      <w:bookmarkStart w:id="358" w:name="_Toc415222528"/>
      <w:bookmarkStart w:id="359" w:name="_Toc109736073"/>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p>
      <w:pPr>
        <w:pStyle w:val="2"/>
        <w:rPr>
          <w:rFonts w:hint="eastAsia" w:hAnsi="宋体"/>
          <w:szCs w:val="21"/>
          <w:highlight w:val="none"/>
          <w:u w:val="single"/>
        </w:rPr>
      </w:pP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
        <w:rPr>
          <w:rFonts w:hint="eastAsia" w:hAnsi="宋体"/>
          <w:szCs w:val="21"/>
          <w:highlight w:val="none"/>
          <w:u w:val="single"/>
        </w:rPr>
      </w:pPr>
    </w:p>
    <w:p>
      <w:pPr>
        <w:pStyle w:val="2"/>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至少应包含对用户需求中技术指标、质量要求的响应情况</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480942355"/>
      <w:bookmarkStart w:id="361" w:name="_Toc520356224"/>
      <w:bookmarkStart w:id="362" w:name="_Ref467988543"/>
      <w:bookmarkStart w:id="363" w:name="_Toc109736074"/>
      <w:bookmarkStart w:id="364" w:name="_Toc13093"/>
      <w:bookmarkStart w:id="365" w:name="_Toc216582819"/>
      <w:bookmarkStart w:id="366" w:name="_Toc415222530"/>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hAnsi="宋体"/>
          <w:b/>
          <w:szCs w:val="21"/>
          <w:highlight w:val="none"/>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Start w:id="368" w:name="_Hlt520274911"/>
      <w:bookmarkEnd w:id="368"/>
      <w:r>
        <w:rPr>
          <w:rFonts w:hint="eastAsia" w:hAnsi="宋体"/>
          <w:b/>
          <w:szCs w:val="21"/>
          <w:highlight w:val="none"/>
        </w:rPr>
        <w:t>法人或者其他组织的营业执照等证明文件或自然人的身份证明</w:t>
      </w:r>
      <w:bookmarkEnd w:id="36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说明：1.提供有效的营业执照等证明文件复印件，复印件上应加盖本单位公章。</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2. 投标人为自然人的，应提供身份证明的复印件。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3.联合体投标应提供联合体各方满足以上要求的证明文件。</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jc w:val="center"/>
        <w:rPr>
          <w:rFonts w:hint="eastAsia" w:hAnsi="宋体"/>
          <w:szCs w:val="21"/>
          <w:highlight w:val="none"/>
        </w:rPr>
      </w:pPr>
      <w:r>
        <w:rPr>
          <w:rFonts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Times New Roman"/>
          <w:b/>
          <w:szCs w:val="21"/>
          <w:highlight w:val="none"/>
        </w:rPr>
      </w:pPr>
      <w:bookmarkStart w:id="369" w:name="_Hlt520273711"/>
      <w:bookmarkEnd w:id="369"/>
      <w:bookmarkStart w:id="370" w:name="_Hlt520350957"/>
      <w:bookmarkEnd w:id="370"/>
      <w:bookmarkStart w:id="371" w:name="_Hlt520274407"/>
      <w:bookmarkEnd w:id="371"/>
      <w:bookmarkStart w:id="372" w:name="_Hlt520274121"/>
      <w:bookmarkEnd w:id="372"/>
      <w:bookmarkStart w:id="373" w:name="_Hlt520343000"/>
      <w:bookmarkEnd w:id="373"/>
      <w:bookmarkStart w:id="374" w:name="_Hlt520343392"/>
      <w:bookmarkEnd w:id="374"/>
      <w:bookmarkStart w:id="375" w:name="_Hlt520271212"/>
      <w:bookmarkEnd w:id="375"/>
      <w:bookmarkStart w:id="376" w:name="_Hlt520274393"/>
      <w:bookmarkEnd w:id="376"/>
      <w:bookmarkStart w:id="377" w:name="_Hlt520350918"/>
      <w:bookmarkEnd w:id="377"/>
      <w:bookmarkStart w:id="378" w:name="_Hlt520274065"/>
      <w:bookmarkEnd w:id="378"/>
      <w:bookmarkStart w:id="379" w:name="_Hlt520273973"/>
      <w:bookmarkEnd w:id="379"/>
      <w:bookmarkStart w:id="380" w:name="_Ref467990100"/>
      <w:bookmarkStart w:id="381" w:name="_Toc520125061"/>
      <w:bookmarkStart w:id="382" w:name="_Toc520356229"/>
      <w:bookmarkStart w:id="383" w:name="_Ref467990058"/>
      <w:bookmarkStart w:id="384" w:name="_Toc480942358"/>
      <w:bookmarkStart w:id="385" w:name="_Ref467990101"/>
      <w:bookmarkStart w:id="386" w:name="_Toc480942357"/>
      <w:bookmarkStart w:id="387" w:name="_Ref467988485"/>
      <w:bookmarkStart w:id="388" w:name="_Toc520356228"/>
      <w:bookmarkStart w:id="389" w:name="_Ref467988471"/>
      <w:bookmarkStart w:id="390" w:name="_Toc520125062"/>
      <w:bookmarkStart w:id="391" w:name="_Ref467988479"/>
      <w:bookmarkStart w:id="392" w:name="_Ref467990064"/>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3" w:name="_Toc258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93"/>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p>
    <w:p>
      <w:pPr>
        <w:tabs>
          <w:tab w:val="left" w:pos="853"/>
        </w:tabs>
        <w:bidi w:val="0"/>
        <w:jc w:val="left"/>
        <w:rPr>
          <w:rFonts w:hint="default"/>
          <w:highlight w:val="none"/>
          <w:lang w:val="en-US" w:eastAsia="zh-CN"/>
        </w:rPr>
      </w:pPr>
    </w:p>
    <w:bookmarkEnd w:id="380"/>
    <w:bookmarkEnd w:id="381"/>
    <w:bookmarkEnd w:id="382"/>
    <w:bookmarkEnd w:id="383"/>
    <w:bookmarkEnd w:id="384"/>
    <w:bookmarkEnd w:id="385"/>
    <w:bookmarkEnd w:id="386"/>
    <w:bookmarkEnd w:id="387"/>
    <w:bookmarkEnd w:id="388"/>
    <w:bookmarkEnd w:id="389"/>
    <w:bookmarkEnd w:id="390"/>
    <w:bookmarkEnd w:id="391"/>
    <w:bookmarkEnd w:id="392"/>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tabs>
          <w:tab w:val="left" w:pos="1800"/>
          <w:tab w:val="left" w:pos="5580"/>
        </w:tabs>
        <w:spacing w:line="360" w:lineRule="auto"/>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w:t>
      </w:r>
      <w:r>
        <w:rPr>
          <w:rFonts w:hint="eastAsia" w:hAnsi="宋体"/>
          <w:b/>
          <w:bCs/>
          <w:color w:val="FF0000"/>
          <w:szCs w:val="21"/>
          <w:highlight w:val="none"/>
        </w:rPr>
        <w:t>类似</w:t>
      </w:r>
      <w:r>
        <w:rPr>
          <w:rFonts w:hint="eastAsia" w:hAnsi="宋体"/>
          <w:b/>
          <w:bCs/>
          <w:color w:val="FF0000"/>
          <w:szCs w:val="21"/>
          <w:highlight w:val="none"/>
          <w:lang w:val="en-US" w:eastAsia="zh-CN"/>
        </w:rPr>
        <w:t>行业内</w:t>
      </w:r>
      <w:r>
        <w:rPr>
          <w:rFonts w:hint="eastAsia" w:hAnsi="宋体"/>
          <w:b/>
          <w:bCs/>
          <w:szCs w:val="21"/>
          <w:highlight w:val="none"/>
        </w:rPr>
        <w:t>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5610"/>
      <w:bookmarkStart w:id="403" w:name="_Toc193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19175639"/>
      <w:bookmarkStart w:id="407" w:name="_Toc218935355"/>
      <w:bookmarkStart w:id="408" w:name="_Toc220229434"/>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tbl>
      <w:tblPr>
        <w:tblStyle w:val="51"/>
        <w:tblpPr w:leftFromText="180" w:rightFromText="180" w:vertAnchor="text" w:horzAnchor="page" w:tblpX="1501" w:tblpY="1020"/>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2"/>
        <w:gridCol w:w="2335"/>
        <w:gridCol w:w="4473"/>
        <w:gridCol w:w="12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3"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3"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3"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企业技术能力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获得国家级技术奖项，每有一项得1分；获得省级奖项得0.5分，通过国家高新技术企业认证，得1分；最高不超过5分。</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3"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企业质量管理能力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通过ISO、GMP等管理体系认证，每通过一项认证得1分，最高得5分,</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3"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51"/>
              <w:tblW w:w="1726"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7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使用情况</w:t>
                  </w:r>
                </w:p>
              </w:tc>
            </w:tr>
          </w:tbl>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根据投标人提供过往产品或者是试用产品的实际使用情况优劣进行评分，最高得5分，最低不得分。</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53"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款期</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付款周期三个月以上的投标人根据时间长短按排名得分，最长得6分，其次得4分，依此类推，付款周期不到三个月不得分。</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3"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付款承兑比例</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投标人接受全部货款用银行承兑汇票支付得5分，接受银行承兑汇票超过货款总额90%以上但未达到100%者得3分，接受银行承兑汇票超过货款总额80%以上但未达到90%者得1分，接受银行承兑汇票超过货款总额70%以上但未达到80%者不得分。</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3"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3"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退换服务内容、（2）退换流程、（3）响应时间、（4）人员安排的全面性、科学性及对本项目的针对性进行评分。方案完整科学、对本项目的针对性强的得4分，每缺1个内容扣1分，每有1处不合理扣0.5分，未提供或不能满足本项目需求得0分。</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3"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各有效投标报价（按本采购项目内包含所有类别产品的单价合计总价计算）去掉一个最高报价和一个最低报价以后的各投标人的投标报价的算术平均值；（2）如有效投标个数少于5个（含），则基准价=所有有效投标报价的算术平均值。</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2.报价得分计算。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各有效投标报价以基准价为标准进行比较：（1）每高于基准价1%扣0.4分，以此类推，扣完为止。计算公式为：报价得分=40-[（投标报价-基准价）/基准价]×100×0.4；（2）每低于基准价1%扣0.2分，以此类推，扣完为止。计算公式为：报价得分=40-[（基准价-投标报价）/基准价]×100×0.2。</w:t>
            </w:r>
          </w:p>
        </w:tc>
        <w:tc>
          <w:tcPr>
            <w:tcW w:w="681"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3"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1"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
        <w:spacing w:line="360" w:lineRule="auto"/>
        <w:ind w:firstLine="472" w:firstLineChars="225"/>
        <w:rPr>
          <w:rFonts w:hint="eastAsia" w:ascii="宋体" w:hAnsi="宋体" w:cs="宋体"/>
          <w:b/>
          <w:bCs/>
          <w:sz w:val="28"/>
          <w:szCs w:val="28"/>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bookmarkStart w:id="415" w:name="_Toc512327974"/>
      <w:bookmarkStart w:id="416" w:name="_Toc188181412"/>
      <w:bookmarkStart w:id="417" w:name="_Toc61418267"/>
    </w:p>
    <w:bookmarkEnd w:id="415"/>
    <w:bookmarkEnd w:id="416"/>
    <w:bookmarkEnd w:id="417"/>
    <w:p>
      <w:pPr>
        <w:pStyle w:val="2"/>
        <w:rPr>
          <w:rFonts w:hint="eastAsia" w:ascii="宋体" w:hAnsi="宋体" w:cs="宋体"/>
          <w:b/>
          <w:bCs/>
          <w:sz w:val="28"/>
          <w:szCs w:val="28"/>
          <w:highlight w:val="none"/>
          <w:lang w:val="en-US" w:eastAsia="zh-CN"/>
        </w:rPr>
      </w:pPr>
    </w:p>
    <w:p>
      <w:pPr>
        <w:pStyle w:val="2"/>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司本80</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1.用途 </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制定灭活疫苗生产用司盘80的质量标准。</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2.定义和缩略语</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司本80：油酸山梨坦 （Span 80）</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3.质量标准</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3.1.司本80质量标准</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3.1.1.性状</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本品为淡黄色至黄色油状液体；有轻微异臭；在水或丙二醇中不溶。</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酸值：本品的酸值不大于8。</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皂化值：本品的皂化值为145~160。</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羟值：本品的羟值为190~215。</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碘值：本品的碘值为62~76。</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过氧化值：本品的过氧化值不大于10。</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3.1.2.鉴别</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取本品按《中国兽药典》2020版一部正文品种第二部分638页检查。</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照薄层色谱法试验，供试品溶液所显斑点的位置和颜色应与对照品溶液斑点相同。</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3.1.3.检查</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脂肪酸组成：照气相色普法(附录0521)试验，肉豆蔻酸不大于5.0%，棕榈酸不大于16.0%，棕榈油酸不大于8.0%，硬脂酸不大于6.0%，油酸为65.0%-88.0%，亚油酸不大于18.0%，亚麻酸不大于4.0%，其他脂肪酸不大于4.0%。</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水分：取本品，照水分测定法（附录0832第一法A）测定，含水分不得超过1.0%。</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炽灼残渣：取本品1.0g，依法检查（附录0841），遗留残渣不得过0.5%。</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重金属：取炽灼残渣项下遗留的残渣，依法检查（附录0821第二法），含重金属不得超过百万分之十。</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4.参考文件</w:t>
      </w:r>
    </w:p>
    <w:p>
      <w:pPr>
        <w:pStyle w:val="2"/>
        <w:rPr>
          <w:rFonts w:hint="eastAsia"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《中国兽药典》2020版 一部</w:t>
      </w:r>
    </w:p>
    <w:p>
      <w:pPr>
        <w:pStyle w:val="2"/>
        <w:rPr>
          <w:rFonts w:hint="eastAsia" w:ascii="宋体" w:hAnsi="宋体" w:cs="宋体"/>
          <w:b w:val="0"/>
          <w:bCs w:val="0"/>
          <w:sz w:val="28"/>
          <w:szCs w:val="28"/>
          <w:highlight w:val="none"/>
          <w:lang w:val="en-US" w:eastAsia="zh-CN"/>
        </w:rPr>
      </w:pPr>
    </w:p>
    <w:p>
      <w:pPr>
        <w:pStyle w:val="2"/>
        <w:jc w:val="center"/>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吐温80</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 xml:space="preserve">1.用途 </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用于制定灭活疫苗生产用吐温80的质量标准。</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2.定义和缩略语</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吐温 80：聚山梨酯  80</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3.质量标准</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3.1.性状</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本品为淡黄色至橙黄色的粘稠液体；微有特臭，味微苦略涩，有温热感。</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本品在水、乙醇、甲醇或乙酸乙酯中易溶，在矿物油中极微溶解。</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相对密度：1.06~1.09（韦氏比重称法）。</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黏度：运动黏度，在25℃（毛细管内径为3.4~4.2mm）为350~550mm2/s。</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酸值：不得过1.0。</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皂化值：为45~55。</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羟值：为65~80。</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碘值：为18~24。</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过氧化值：不得超过3 。</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3.2.鉴别</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取本品的水溶液（1→20）5ml，加入氢氧化钠试液5ml煮沸数分钟，放冷，用稀盐酸酸化，显乳白色浑浊。</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取本品的水溶液（1→20），滴加溴试液，溴试液即褪色。</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取本品6ml，加水4ml混匀，呈胶状物。</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取本品的的水溶液（1→20）10ml，加硫氰酸钴铵溶液（取硫氰酸铵17.4g与硝酸钴2.8g，加水溶解成100ml）5ml，混匀，再加三氯甲烷5ml，振摇混合，静置后，三氯甲烷层显蓝色。</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3.3.检查</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酸碱度：取本品约0.50g，加水10ml溶解后，依法测定（附录0631），PH应为5.0~7.5.</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吸光度：照紫外可见分光光度法(附录0401)，在225nm波长处吸光度不得过1.0，在267m波长处吸光度不得过0.10且不得出现最大吸收峰。</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颜色：取本品10ml，与同体积的黄色2号标准液比较（附录0901），不得更深。</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乙二醇、二甘醇和三甘醇：依法检测，乙二醇，二甘醇和三甘醇均不得过0.01%。</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环氧乙烷与二氧六环：最终结果环氧乙烷不得超过0.0001%，二氧六环不得超过0.001%。</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冻结试验：取本品，置玻璃容器内，于冰浴中放置24小时，不得冻结。</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水分：含水分不得过0.5%。</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炽灼残渣：取本品1.0g，依法检查，遗留残渣不得过0.1%。</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重金属：取炽灼残渣项下遗留的残渣，依法检查，含重金属不得过百万分之十。</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砷盐：依法检查，应符合规定（0.0002%）。</w:t>
      </w:r>
    </w:p>
    <w:p>
      <w:pPr>
        <w:pStyle w:val="2"/>
        <w:rPr>
          <w:rFonts w:hint="default" w:ascii="宋体" w:hAnsi="宋体" w:cs="宋体"/>
          <w:b w:val="0"/>
          <w:bCs w:val="0"/>
          <w:sz w:val="28"/>
          <w:szCs w:val="28"/>
          <w:highlight w:val="none"/>
          <w:lang w:val="en-US" w:eastAsia="zh-CN"/>
        </w:rPr>
      </w:pP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4.参考文件</w:t>
      </w:r>
    </w:p>
    <w:p>
      <w:pPr>
        <w:pStyle w:val="2"/>
        <w:rPr>
          <w:rFonts w:hint="default" w:ascii="宋体" w:hAnsi="宋体" w:cs="宋体"/>
          <w:b w:val="0"/>
          <w:bCs w:val="0"/>
          <w:sz w:val="28"/>
          <w:szCs w:val="28"/>
          <w:highlight w:val="none"/>
          <w:lang w:val="en-US" w:eastAsia="zh-CN"/>
        </w:rPr>
      </w:pPr>
      <w:r>
        <w:rPr>
          <w:rFonts w:hint="default" w:ascii="宋体" w:hAnsi="宋体" w:cs="宋体"/>
          <w:b w:val="0"/>
          <w:bCs w:val="0"/>
          <w:sz w:val="28"/>
          <w:szCs w:val="28"/>
          <w:highlight w:val="none"/>
          <w:lang w:val="en-US" w:eastAsia="zh-CN"/>
        </w:rPr>
        <w:t>《中国兽药典》2020版一部</w:t>
      </w:r>
    </w:p>
    <w:sectPr>
      <w:footerReference r:id="rId18" w:type="first"/>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鋼'">
    <w:panose1 w:val="02010609010101010101"/>
    <w:charset w:val="88"/>
    <w:family w:val="auto"/>
    <w:pitch w:val="default"/>
    <w:sig w:usb0="00001F41" w:usb1="28091800" w:usb2="0000000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320"/>
        <w:tab w:val="right" w:pos="864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383280" cy="266065"/>
          <wp:effectExtent l="0" t="0" r="7620" b="635"/>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0">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1">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2">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3">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7"/>
  </w:num>
  <w:num w:numId="2">
    <w:abstractNumId w:val="1"/>
  </w:num>
  <w:num w:numId="3">
    <w:abstractNumId w:val="3"/>
  </w:num>
  <w:num w:numId="4">
    <w:abstractNumId w:val="13"/>
  </w:num>
  <w:num w:numId="5">
    <w:abstractNumId w:val="2"/>
  </w:num>
  <w:num w:numId="6">
    <w:abstractNumId w:val="12"/>
  </w:num>
  <w:num w:numId="7">
    <w:abstractNumId w:val="9"/>
  </w:num>
  <w:num w:numId="8">
    <w:abstractNumId w:val="4"/>
  </w:num>
  <w:num w:numId="9">
    <w:abstractNumId w:val="0"/>
  </w:num>
  <w:num w:numId="10">
    <w:abstractNumId w:val="10"/>
  </w:num>
  <w:num w:numId="11">
    <w:abstractNumId w:val="8"/>
  </w:num>
  <w:num w:numId="12">
    <w:abstractNumId w:val="11"/>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22395B"/>
    <w:rsid w:val="0299777A"/>
    <w:rsid w:val="03310133"/>
    <w:rsid w:val="033A7147"/>
    <w:rsid w:val="034072F4"/>
    <w:rsid w:val="03D33F78"/>
    <w:rsid w:val="068A051E"/>
    <w:rsid w:val="07714A42"/>
    <w:rsid w:val="084367D4"/>
    <w:rsid w:val="084E0615"/>
    <w:rsid w:val="09545AC8"/>
    <w:rsid w:val="0AFF4E4A"/>
    <w:rsid w:val="0B933243"/>
    <w:rsid w:val="0BD842AB"/>
    <w:rsid w:val="0BEE13A6"/>
    <w:rsid w:val="0C942543"/>
    <w:rsid w:val="0D792EAC"/>
    <w:rsid w:val="0D8D0EA8"/>
    <w:rsid w:val="0E175D7C"/>
    <w:rsid w:val="100F10E1"/>
    <w:rsid w:val="114C6D7B"/>
    <w:rsid w:val="124848DD"/>
    <w:rsid w:val="12AF40AF"/>
    <w:rsid w:val="143E54A0"/>
    <w:rsid w:val="149208C7"/>
    <w:rsid w:val="17493924"/>
    <w:rsid w:val="17524BB4"/>
    <w:rsid w:val="17634B0D"/>
    <w:rsid w:val="17D36F35"/>
    <w:rsid w:val="1A060CD7"/>
    <w:rsid w:val="1ABD1A3F"/>
    <w:rsid w:val="1C2362A8"/>
    <w:rsid w:val="1C644176"/>
    <w:rsid w:val="1C846CAA"/>
    <w:rsid w:val="1D1919F8"/>
    <w:rsid w:val="1D1E3239"/>
    <w:rsid w:val="1D447F67"/>
    <w:rsid w:val="1D511438"/>
    <w:rsid w:val="1D7E18EE"/>
    <w:rsid w:val="1D952DF5"/>
    <w:rsid w:val="1DA4399A"/>
    <w:rsid w:val="1F1727BF"/>
    <w:rsid w:val="20734F9D"/>
    <w:rsid w:val="21517356"/>
    <w:rsid w:val="217E3D4D"/>
    <w:rsid w:val="21B8302F"/>
    <w:rsid w:val="21ED0E21"/>
    <w:rsid w:val="238649B8"/>
    <w:rsid w:val="23AD4E1E"/>
    <w:rsid w:val="24C741C2"/>
    <w:rsid w:val="268E2E7C"/>
    <w:rsid w:val="27A02191"/>
    <w:rsid w:val="27E04F0C"/>
    <w:rsid w:val="285C308D"/>
    <w:rsid w:val="28865E00"/>
    <w:rsid w:val="289A3148"/>
    <w:rsid w:val="2907617B"/>
    <w:rsid w:val="29A273A6"/>
    <w:rsid w:val="29F518B2"/>
    <w:rsid w:val="2F6D3579"/>
    <w:rsid w:val="30343EB8"/>
    <w:rsid w:val="31A71994"/>
    <w:rsid w:val="31C03214"/>
    <w:rsid w:val="3371124C"/>
    <w:rsid w:val="33716BC9"/>
    <w:rsid w:val="33DA7906"/>
    <w:rsid w:val="3436155A"/>
    <w:rsid w:val="347A6C66"/>
    <w:rsid w:val="34E83EA9"/>
    <w:rsid w:val="359C48DD"/>
    <w:rsid w:val="35F37D16"/>
    <w:rsid w:val="3674202A"/>
    <w:rsid w:val="38023102"/>
    <w:rsid w:val="384D3D8D"/>
    <w:rsid w:val="38A02D03"/>
    <w:rsid w:val="38A92A23"/>
    <w:rsid w:val="39E25AC3"/>
    <w:rsid w:val="3A601B79"/>
    <w:rsid w:val="3A9A2C2A"/>
    <w:rsid w:val="3BCD47A7"/>
    <w:rsid w:val="3C440E8D"/>
    <w:rsid w:val="3CC80902"/>
    <w:rsid w:val="3D342B6E"/>
    <w:rsid w:val="402D4B16"/>
    <w:rsid w:val="411A359C"/>
    <w:rsid w:val="44E645F9"/>
    <w:rsid w:val="45E40A76"/>
    <w:rsid w:val="45EB594E"/>
    <w:rsid w:val="48AC304C"/>
    <w:rsid w:val="49772E24"/>
    <w:rsid w:val="4B6C5100"/>
    <w:rsid w:val="4BE75898"/>
    <w:rsid w:val="4C0C1018"/>
    <w:rsid w:val="4DED1D23"/>
    <w:rsid w:val="4DF06CFE"/>
    <w:rsid w:val="4E2539F2"/>
    <w:rsid w:val="4FE85234"/>
    <w:rsid w:val="50C06A6F"/>
    <w:rsid w:val="51AB25E2"/>
    <w:rsid w:val="53455313"/>
    <w:rsid w:val="53B7054A"/>
    <w:rsid w:val="54181E8F"/>
    <w:rsid w:val="54DB46DF"/>
    <w:rsid w:val="55AB065F"/>
    <w:rsid w:val="56074CC6"/>
    <w:rsid w:val="56456AAE"/>
    <w:rsid w:val="574F5F4C"/>
    <w:rsid w:val="589715D5"/>
    <w:rsid w:val="58CC031D"/>
    <w:rsid w:val="59FA3F6D"/>
    <w:rsid w:val="5A0A5462"/>
    <w:rsid w:val="5AAF3A76"/>
    <w:rsid w:val="5B4C57D4"/>
    <w:rsid w:val="5C3667D4"/>
    <w:rsid w:val="5CDB033A"/>
    <w:rsid w:val="5CFA0384"/>
    <w:rsid w:val="5DAF2A40"/>
    <w:rsid w:val="5E284D12"/>
    <w:rsid w:val="5F042803"/>
    <w:rsid w:val="5F5D6BEB"/>
    <w:rsid w:val="5FAD636F"/>
    <w:rsid w:val="600B149F"/>
    <w:rsid w:val="613F7040"/>
    <w:rsid w:val="61994029"/>
    <w:rsid w:val="61F6744C"/>
    <w:rsid w:val="635D0E7E"/>
    <w:rsid w:val="63827325"/>
    <w:rsid w:val="639F5962"/>
    <w:rsid w:val="65130267"/>
    <w:rsid w:val="6A1D6B70"/>
    <w:rsid w:val="6AF56893"/>
    <w:rsid w:val="6B0C4773"/>
    <w:rsid w:val="6B277F37"/>
    <w:rsid w:val="6B716B29"/>
    <w:rsid w:val="6C741EF9"/>
    <w:rsid w:val="6D094D94"/>
    <w:rsid w:val="6DC65A80"/>
    <w:rsid w:val="6E380D0C"/>
    <w:rsid w:val="6ED42A0E"/>
    <w:rsid w:val="6EE168B7"/>
    <w:rsid w:val="70977707"/>
    <w:rsid w:val="711663FD"/>
    <w:rsid w:val="714D5CAB"/>
    <w:rsid w:val="73951FFE"/>
    <w:rsid w:val="753B3AE9"/>
    <w:rsid w:val="76190D95"/>
    <w:rsid w:val="770478DC"/>
    <w:rsid w:val="773C186D"/>
    <w:rsid w:val="78BC2324"/>
    <w:rsid w:val="78CC6D3B"/>
    <w:rsid w:val="78DC67E8"/>
    <w:rsid w:val="792340C6"/>
    <w:rsid w:val="7AAB15D2"/>
    <w:rsid w:val="7B6706DA"/>
    <w:rsid w:val="7C6A2093"/>
    <w:rsid w:val="7CBF52AE"/>
    <w:rsid w:val="7DC70AA0"/>
    <w:rsid w:val="7E74003D"/>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0"/>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1">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2">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Body Text"/>
    <w:basedOn w:val="1"/>
    <w:link w:val="78"/>
    <w:qFormat/>
    <w:uiPriority w:val="0"/>
    <w:pPr>
      <w:spacing w:after="120" w:afterLines="0"/>
    </w:pPr>
  </w:style>
  <w:style w:type="paragraph" w:styleId="10">
    <w:name w:val="Normal Indent"/>
    <w:basedOn w:val="1"/>
    <w:link w:val="75"/>
    <w:qFormat/>
    <w:uiPriority w:val="0"/>
    <w:pPr>
      <w:ind w:firstLine="420" w:firstLine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5">
    <w:name w:val="index 8"/>
    <w:basedOn w:val="1"/>
    <w:next w:val="1"/>
    <w:qFormat/>
    <w:uiPriority w:val="0"/>
    <w:pPr>
      <w:widowControl/>
      <w:ind w:left="2940"/>
      <w:jc w:val="left"/>
    </w:pPr>
    <w:rPr>
      <w:kern w:val="0"/>
      <w:sz w:val="20"/>
      <w:szCs w:val="20"/>
      <w:lang w:val="fr-FR"/>
    </w:rPr>
  </w:style>
  <w:style w:type="paragraph" w:styleId="16">
    <w:name w:val="index 5"/>
    <w:basedOn w:val="1"/>
    <w:next w:val="1"/>
    <w:qFormat/>
    <w:uiPriority w:val="0"/>
    <w:pPr>
      <w:widowControl/>
      <w:ind w:left="1680"/>
      <w:jc w:val="left"/>
    </w:pPr>
    <w:rPr>
      <w:kern w:val="0"/>
      <w:sz w:val="20"/>
      <w:szCs w:val="20"/>
      <w:lang w:val="fr-FR"/>
    </w:rPr>
  </w:style>
  <w:style w:type="paragraph" w:styleId="17">
    <w:name w:val="Document Map"/>
    <w:basedOn w:val="1"/>
    <w:qFormat/>
    <w:uiPriority w:val="0"/>
    <w:pPr>
      <w:shd w:val="clear" w:color="auto" w:fill="000080"/>
    </w:pPr>
  </w:style>
  <w:style w:type="paragraph" w:styleId="18">
    <w:name w:val="annotation text"/>
    <w:basedOn w:val="1"/>
    <w:link w:val="76"/>
    <w:qFormat/>
    <w:uiPriority w:val="0"/>
    <w:pPr>
      <w:jc w:val="left"/>
    </w:pPr>
  </w:style>
  <w:style w:type="paragraph" w:styleId="19">
    <w:name w:val="index 6"/>
    <w:basedOn w:val="1"/>
    <w:next w:val="1"/>
    <w:qFormat/>
    <w:uiPriority w:val="0"/>
    <w:pPr>
      <w:widowControl/>
      <w:ind w:left="2100"/>
      <w:jc w:val="left"/>
    </w:pPr>
    <w:rPr>
      <w:kern w:val="0"/>
      <w:sz w:val="20"/>
      <w:szCs w:val="20"/>
      <w:lang w:val="fr-FR"/>
    </w:rPr>
  </w:style>
  <w:style w:type="paragraph" w:styleId="20">
    <w:name w:val="Body Text 3"/>
    <w:basedOn w:val="1"/>
    <w:link w:val="77"/>
    <w:qFormat/>
    <w:uiPriority w:val="0"/>
    <w:rPr>
      <w:rFonts w:ascii="宋体"/>
      <w:sz w:val="24"/>
      <w:szCs w:val="20"/>
    </w:r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8"/>
    <w:next w:val="18"/>
    <w:link w:val="89"/>
    <w:qFormat/>
    <w:uiPriority w:val="0"/>
    <w:rPr>
      <w:b/>
      <w:bCs/>
    </w:rPr>
  </w:style>
  <w:style w:type="paragraph" w:styleId="50">
    <w:name w:val="Body Text First Indent"/>
    <w:basedOn w:val="2"/>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1"/>
    <w:qFormat/>
    <w:uiPriority w:val="99"/>
    <w:rPr>
      <w:rFonts w:ascii="Arial" w:hAnsi="Arial" w:eastAsia="黑体"/>
      <w:sz w:val="24"/>
      <w:szCs w:val="24"/>
      <w:lang w:bidi="ar-SA"/>
    </w:rPr>
  </w:style>
  <w:style w:type="character" w:customStyle="1" w:styleId="74">
    <w:name w:val="标题 9 Char"/>
    <w:link w:val="12"/>
    <w:qFormat/>
    <w:uiPriority w:val="99"/>
    <w:rPr>
      <w:rFonts w:ascii="Arial" w:hAnsi="Arial" w:eastAsia="黑体"/>
      <w:sz w:val="21"/>
      <w:szCs w:val="21"/>
      <w:lang w:bidi="ar-SA"/>
    </w:rPr>
  </w:style>
  <w:style w:type="character" w:customStyle="1" w:styleId="75">
    <w:name w:val="正文缩进 Char"/>
    <w:link w:val="10"/>
    <w:qFormat/>
    <w:uiPriority w:val="0"/>
    <w:rPr>
      <w:kern w:val="2"/>
      <w:sz w:val="21"/>
      <w:szCs w:val="24"/>
    </w:rPr>
  </w:style>
  <w:style w:type="character" w:customStyle="1" w:styleId="76">
    <w:name w:val="批注文字 Char"/>
    <w:link w:val="18"/>
    <w:qFormat/>
    <w:uiPriority w:val="0"/>
    <w:rPr>
      <w:kern w:val="2"/>
      <w:sz w:val="21"/>
      <w:szCs w:val="24"/>
    </w:rPr>
  </w:style>
  <w:style w:type="character" w:customStyle="1" w:styleId="77">
    <w:name w:val="正文文本 3 Char"/>
    <w:link w:val="20"/>
    <w:qFormat/>
    <w:uiPriority w:val="0"/>
    <w:rPr>
      <w:rFonts w:ascii="宋体"/>
      <w:kern w:val="2"/>
      <w:sz w:val="24"/>
    </w:rPr>
  </w:style>
  <w:style w:type="character" w:customStyle="1" w:styleId="78">
    <w:name w:val="正文文本 Char"/>
    <w:link w:val="2"/>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23073</Words>
  <Characters>24504</Characters>
  <Lines>243</Lines>
  <Paragraphs>68</Paragraphs>
  <TotalTime>17</TotalTime>
  <ScaleCrop>false</ScaleCrop>
  <LinksUpToDate>false</LinksUpToDate>
  <CharactersWithSpaces>27502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2024-10-28T07:38:49Z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8D6FC3DBF8254D519C05161FA4153797</vt:lpwstr>
  </property>
</Properties>
</file>