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WKZB-2025-037</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食堂外包服务</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19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22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23</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24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30</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w:t>
          </w:r>
          <w:r>
            <w:rPr>
              <w:rFonts w:hint="eastAsia" w:ascii="宋体" w:hAnsi="宋体" w:cs="宋体"/>
              <w:sz w:val="24"/>
              <w:szCs w:val="24"/>
              <w:highlight w:val="none"/>
              <w:lang w:val="en-US" w:eastAsia="zh-CN"/>
            </w:rPr>
            <w:t>四</w:t>
          </w:r>
          <w:r>
            <w:rPr>
              <w:rFonts w:hint="eastAsia" w:ascii="宋体" w:hAnsi="宋体" w:cs="宋体"/>
              <w:sz w:val="24"/>
              <w:szCs w:val="24"/>
              <w:highlight w:val="none"/>
            </w:rPr>
            <w:t>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w:t>
          </w:r>
          <w:r>
            <w:rPr>
              <w:rFonts w:hint="eastAsia" w:ascii="宋体" w:hAnsi="宋体" w:cs="宋体"/>
              <w:bCs/>
              <w:sz w:val="24"/>
              <w:szCs w:val="24"/>
              <w:highlight w:val="none"/>
              <w:lang w:val="en-US" w:eastAsia="zh-CN"/>
            </w:rPr>
            <w:t>五</w:t>
          </w:r>
          <w:bookmarkStart w:id="252" w:name="_GoBack"/>
          <w:bookmarkEnd w:id="252"/>
          <w:r>
            <w:rPr>
              <w:rFonts w:hint="eastAsia" w:ascii="宋体" w:hAnsi="宋体" w:cs="宋体"/>
              <w:bCs/>
              <w:sz w:val="24"/>
              <w:szCs w:val="24"/>
              <w:highlight w:val="none"/>
            </w:rPr>
            <w:t>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食堂外包服务</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WKZB-2025-037</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食堂外包服务</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6931"/>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食堂外包服务 签订年度采购框架合同</w:t>
      </w:r>
      <w:r>
        <w:rPr>
          <w:rFonts w:hint="eastAsia" w:ascii="宋体" w:hAnsi="宋体" w:cs="宋体"/>
          <w:szCs w:val="21"/>
          <w:highlight w:val="none"/>
          <w:lang w:val="en-US"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食堂外包服务</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食堂外包服务</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8425"/>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7374"/>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w:t>
      </w:r>
      <w:r>
        <w:rPr>
          <w:rFonts w:hint="eastAsia" w:ascii="宋体" w:hAnsi="宋体" w:cs="宋体"/>
          <w:szCs w:val="21"/>
          <w:highlight w:val="none"/>
          <w:lang w:val="en-US" w:bidi="zh-CN"/>
        </w:rPr>
        <w:t>入围食堂外包服务项目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4185"/>
      <w:bookmarkStart w:id="34" w:name="_Toc21816"/>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2303"/>
      <w:bookmarkStart w:id="36" w:name="_Toc233102490"/>
      <w:bookmarkStart w:id="37" w:name="_Toc144974495"/>
      <w:bookmarkStart w:id="38" w:name="_Toc390940505"/>
      <w:bookmarkStart w:id="39" w:name="_Toc152045527"/>
      <w:bookmarkStart w:id="40" w:name="_Toc25653"/>
      <w:bookmarkStart w:id="41" w:name="_Toc179632544"/>
      <w:bookmarkStart w:id="42" w:name="_Toc109736026"/>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390940506"/>
      <w:bookmarkStart w:id="44" w:name="_Toc152042304"/>
      <w:bookmarkStart w:id="45" w:name="_Toc18804"/>
      <w:bookmarkStart w:id="46" w:name="_Toc109736027"/>
      <w:bookmarkStart w:id="47" w:name="_Toc152045528"/>
      <w:bookmarkStart w:id="48" w:name="_Toc144974496"/>
      <w:bookmarkStart w:id="49" w:name="_Toc20399"/>
      <w:bookmarkStart w:id="50" w:name="_Toc233102491"/>
      <w:bookmarkStart w:id="51" w:name="_Toc179632545"/>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1-2</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三个月款期</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520356143"/>
      <w:bookmarkStart w:id="54" w:name="_Toc109736028"/>
      <w:bookmarkStart w:id="55" w:name="_Toc152045529"/>
      <w:bookmarkStart w:id="56" w:name="_Toc152042305"/>
      <w:bookmarkStart w:id="57" w:name="_Toc233102492"/>
      <w:bookmarkStart w:id="58" w:name="_Toc144974497"/>
      <w:bookmarkStart w:id="59" w:name="_Toc179632546"/>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09736029"/>
      <w:bookmarkStart w:id="62" w:name="_Toc520356144"/>
      <w:bookmarkStart w:id="63" w:name="_Toc27571"/>
      <w:bookmarkStart w:id="64" w:name="_Toc1794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109736030"/>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205"/>
      <w:bookmarkStart w:id="69" w:name="_Toc109736031"/>
      <w:bookmarkStart w:id="70" w:name="_Toc520356145"/>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47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810"/>
      <w:bookmarkStart w:id="76" w:name="_Toc520356146"/>
      <w:bookmarkStart w:id="77" w:name="_Toc109736033"/>
      <w:bookmarkStart w:id="78" w:name="_Toc21658280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109736038"/>
      <w:bookmarkStart w:id="93" w:name="_Toc52035615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195"/>
      <w:bookmarkStart w:id="96" w:name="_Ref467306676"/>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109736040"/>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Ref467306513"/>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520356159"/>
      <w:bookmarkStart w:id="118" w:name="_Toc23629"/>
      <w:bookmarkStart w:id="119" w:name="_Toc109736045"/>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16582809"/>
      <w:bookmarkStart w:id="128" w:name="_Toc520356163"/>
      <w:bookmarkStart w:id="129" w:name="_Toc23762"/>
      <w:bookmarkStart w:id="130" w:name="_Toc10973604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6900"/>
      <w:bookmarkStart w:id="143" w:name="_Toc21658281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Ref467307010"/>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520356175"/>
      <w:bookmarkStart w:id="156" w:name="_Ref467307204"/>
      <w:bookmarkStart w:id="157" w:name="_Toc109736060"/>
      <w:bookmarkStart w:id="158" w:name="_Ref467307062"/>
      <w:bookmarkStart w:id="159" w:name="_Ref467306377"/>
      <w:bookmarkStart w:id="160" w:name="_Ref46730697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bookmarkEnd w:id="167"/>
    <w:p>
      <w:pPr>
        <w:pStyle w:val="3"/>
        <w:spacing w:before="0" w:after="0" w:line="360" w:lineRule="auto"/>
        <w:jc w:val="center"/>
        <w:rPr>
          <w:rFonts w:hint="eastAsia" w:ascii="宋体" w:hAnsi="宋体"/>
          <w:sz w:val="28"/>
          <w:szCs w:val="28"/>
          <w:highlight w:val="none"/>
        </w:rPr>
      </w:pPr>
      <w:bookmarkStart w:id="168" w:name="_Toc415222523"/>
      <w:bookmarkStart w:id="169" w:name="_Toc109736068"/>
      <w:bookmarkStart w:id="170" w:name="_Toc29842"/>
      <w:r>
        <w:rPr>
          <w:rFonts w:hint="eastAsia" w:ascii="宋体" w:hAnsi="宋体"/>
          <w:sz w:val="28"/>
          <w:szCs w:val="28"/>
          <w:highlight w:val="none"/>
        </w:rPr>
        <w:t>第</w:t>
      </w:r>
      <w:r>
        <w:rPr>
          <w:rFonts w:hint="eastAsia" w:ascii="宋体" w:hAnsi="宋体"/>
          <w:sz w:val="28"/>
          <w:szCs w:val="28"/>
          <w:highlight w:val="none"/>
          <w:lang w:val="en-US" w:eastAsia="zh-CN"/>
        </w:rPr>
        <w:t>三</w:t>
      </w:r>
      <w:r>
        <w:rPr>
          <w:rFonts w:hint="eastAsia" w:ascii="宋体" w:hAnsi="宋体"/>
          <w:sz w:val="28"/>
          <w:szCs w:val="28"/>
          <w:highlight w:val="none"/>
        </w:rPr>
        <w:t>章 附件—投标文件格式</w:t>
      </w:r>
      <w:bookmarkEnd w:id="168"/>
      <w:bookmarkEnd w:id="169"/>
      <w:bookmarkEnd w:id="170"/>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171" w:name="_Hlt520356241"/>
      <w:bookmarkEnd w:id="171"/>
      <w:bookmarkStart w:id="172" w:name="_Toc480942349"/>
      <w:bookmarkStart w:id="173" w:name="_Ref467988698"/>
      <w:bookmarkStart w:id="174" w:name="_Toc520356217"/>
      <w:bookmarkStart w:id="175" w:name="_Toc415222524"/>
      <w:bookmarkStart w:id="176" w:name="_Toc5329"/>
      <w:bookmarkStart w:id="177" w:name="_Toc109736069"/>
      <w:bookmarkStart w:id="178" w:name="_Toc216582813"/>
      <w:r>
        <w:rPr>
          <w:rFonts w:hint="eastAsia" w:ascii="宋体" w:hAnsi="宋体" w:eastAsia="宋体"/>
          <w:sz w:val="21"/>
          <w:szCs w:val="21"/>
          <w:highlight w:val="none"/>
        </w:rPr>
        <w:t>附件1</w:t>
      </w:r>
      <w:bookmarkStart w:id="179" w:name="_Hlt520355504"/>
      <w:bookmarkEnd w:id="179"/>
      <w:r>
        <w:rPr>
          <w:rFonts w:hint="eastAsia" w:ascii="宋体" w:hAnsi="宋体" w:eastAsia="宋体"/>
          <w:sz w:val="21"/>
          <w:szCs w:val="21"/>
          <w:highlight w:val="none"/>
        </w:rPr>
        <w:t>　投标</w:t>
      </w:r>
      <w:bookmarkEnd w:id="172"/>
      <w:bookmarkEnd w:id="173"/>
      <w:r>
        <w:rPr>
          <w:rFonts w:hint="eastAsia" w:ascii="宋体" w:hAnsi="宋体" w:eastAsia="宋体"/>
          <w:sz w:val="21"/>
          <w:szCs w:val="21"/>
          <w:highlight w:val="none"/>
        </w:rPr>
        <w:t>书</w:t>
      </w:r>
      <w:bookmarkEnd w:id="174"/>
      <w:r>
        <w:rPr>
          <w:rFonts w:hint="eastAsia" w:ascii="宋体" w:hAnsi="宋体" w:eastAsia="宋体"/>
          <w:sz w:val="21"/>
          <w:szCs w:val="21"/>
          <w:highlight w:val="none"/>
        </w:rPr>
        <w:t>（格式）</w:t>
      </w:r>
      <w:bookmarkEnd w:id="175"/>
      <w:bookmarkEnd w:id="176"/>
      <w:bookmarkEnd w:id="177"/>
      <w:bookmarkEnd w:id="178"/>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180" w:name="_Hlt520356243"/>
      <w:bookmarkEnd w:id="180"/>
      <w:bookmarkStart w:id="181" w:name="_Hlt520355938"/>
      <w:bookmarkEnd w:id="181"/>
      <w:bookmarkStart w:id="182" w:name="_Toc216582814"/>
      <w:bookmarkStart w:id="183" w:name="_Ref467988705"/>
      <w:bookmarkStart w:id="184" w:name="_Toc29788"/>
      <w:bookmarkStart w:id="185" w:name="_Toc520356218"/>
      <w:bookmarkStart w:id="186" w:name="_Toc480942350"/>
      <w:bookmarkStart w:id="187" w:name="_Toc109736070"/>
      <w:bookmarkStart w:id="188" w:name="_Toc415222525"/>
      <w:r>
        <w:rPr>
          <w:rFonts w:hint="eastAsia" w:ascii="宋体" w:hAnsi="宋体" w:eastAsia="宋体"/>
          <w:sz w:val="21"/>
          <w:szCs w:val="21"/>
          <w:highlight w:val="none"/>
        </w:rPr>
        <w:t>附件2　开标一览表</w:t>
      </w:r>
      <w:bookmarkEnd w:id="182"/>
      <w:bookmarkEnd w:id="183"/>
      <w:bookmarkEnd w:id="184"/>
      <w:bookmarkEnd w:id="185"/>
      <w:bookmarkEnd w:id="186"/>
      <w:bookmarkEnd w:id="187"/>
      <w:bookmarkEnd w:id="188"/>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食堂外包服务</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WKZB-2025-037</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pStyle w:val="2"/>
        <w:rPr>
          <w:rFonts w:hint="eastAsia" w:ascii="宋体" w:hAnsi="宋体"/>
          <w:szCs w:val="21"/>
          <w:highlight w:val="none"/>
        </w:rPr>
      </w:pPr>
    </w:p>
    <w:p>
      <w:pPr>
        <w:pStyle w:val="2"/>
        <w:rPr>
          <w:rFonts w:hint="eastAsia" w:ascii="宋体" w:hAnsi="宋体"/>
          <w:szCs w:val="21"/>
          <w:highlight w:val="none"/>
        </w:rPr>
      </w:pPr>
    </w:p>
    <w:tbl>
      <w:tblPr>
        <w:tblStyle w:val="5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933"/>
        <w:gridCol w:w="2384"/>
        <w:gridCol w:w="1380"/>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88" w:type="pct"/>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项目</w:t>
            </w:r>
          </w:p>
        </w:tc>
        <w:tc>
          <w:tcPr>
            <w:tcW w:w="1000" w:type="pct"/>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价格（元/人）</w:t>
            </w:r>
          </w:p>
        </w:tc>
        <w:tc>
          <w:tcPr>
            <w:tcW w:w="1233" w:type="pct"/>
            <w:vAlign w:val="center"/>
          </w:tcPr>
          <w:p>
            <w:pPr>
              <w:keepNext w:val="0"/>
              <w:keepLines w:val="0"/>
              <w:suppressLineNumbers w:val="0"/>
              <w:spacing w:before="0" w:beforeAutospacing="0" w:after="0" w:afterAutospacing="0" w:line="380" w:lineRule="exact"/>
              <w:ind w:left="0" w:right="0" w:firstLine="240" w:firstLineChars="100"/>
              <w:jc w:val="both"/>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配置人数（个）</w:t>
            </w:r>
          </w:p>
        </w:tc>
        <w:tc>
          <w:tcPr>
            <w:tcW w:w="714" w:type="pct"/>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付款方式</w:t>
            </w:r>
          </w:p>
        </w:tc>
        <w:tc>
          <w:tcPr>
            <w:tcW w:w="1163" w:type="pct"/>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888" w:type="pct"/>
            <w:tcBorders>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早餐</w:t>
            </w:r>
          </w:p>
        </w:tc>
        <w:tc>
          <w:tcPr>
            <w:tcW w:w="1000"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lang w:val="en-US" w:eastAsia="zh-CN"/>
              </w:rPr>
            </w:pPr>
          </w:p>
        </w:tc>
        <w:tc>
          <w:tcPr>
            <w:tcW w:w="1233" w:type="pct"/>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rPr>
            </w:pPr>
          </w:p>
        </w:tc>
        <w:tc>
          <w:tcPr>
            <w:tcW w:w="714" w:type="pct"/>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c>
          <w:tcPr>
            <w:tcW w:w="1163" w:type="pct"/>
            <w:vMerge w:val="restart"/>
            <w:tcBorders>
              <w:lef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888" w:type="pct"/>
            <w:tcBorders>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午餐</w:t>
            </w:r>
          </w:p>
        </w:tc>
        <w:tc>
          <w:tcPr>
            <w:tcW w:w="1000"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lang w:val="en-US" w:eastAsia="zh-CN"/>
              </w:rPr>
            </w:pPr>
          </w:p>
        </w:tc>
        <w:tc>
          <w:tcPr>
            <w:tcW w:w="1233"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rPr>
            </w:pPr>
          </w:p>
        </w:tc>
        <w:tc>
          <w:tcPr>
            <w:tcW w:w="714"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c>
          <w:tcPr>
            <w:tcW w:w="1163" w:type="pct"/>
            <w:vMerge w:val="continue"/>
            <w:tcBorders>
              <w:left w:val="single" w:color="auto" w:sz="4" w:space="0"/>
              <w:bottom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888" w:type="pct"/>
            <w:tcBorders>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晚餐</w:t>
            </w:r>
          </w:p>
        </w:tc>
        <w:tc>
          <w:tcPr>
            <w:tcW w:w="1000" w:type="pct"/>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lang w:val="en-US" w:eastAsia="zh-CN"/>
              </w:rPr>
            </w:pPr>
          </w:p>
        </w:tc>
        <w:tc>
          <w:tcPr>
            <w:tcW w:w="1233"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sz w:val="24"/>
              </w:rPr>
            </w:pPr>
          </w:p>
        </w:tc>
        <w:tc>
          <w:tcPr>
            <w:tcW w:w="714"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c>
          <w:tcPr>
            <w:tcW w:w="1163" w:type="pct"/>
            <w:tcBorders>
              <w:left w:val="single" w:color="auto" w:sz="4" w:space="0"/>
              <w:bottom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keepNext w:val="0"/>
              <w:keepLines w:val="0"/>
              <w:suppressLineNumbers w:val="0"/>
              <w:spacing w:before="0" w:beforeAutospacing="0" w:after="0" w:afterAutospacing="0" w:line="380" w:lineRule="exact"/>
              <w:ind w:left="0" w:right="0"/>
              <w:jc w:val="left"/>
              <w:rPr>
                <w:rFonts w:hint="eastAsia" w:eastAsia="宋体"/>
              </w:rPr>
            </w:pPr>
            <w:r>
              <w:rPr>
                <w:rFonts w:hint="eastAsia" w:eastAsia="宋体"/>
              </w:rPr>
              <w:t>服务期限：合同签订之日起</w:t>
            </w:r>
            <w:r>
              <w:rPr>
                <w:rFonts w:hint="eastAsia" w:eastAsia="宋体"/>
                <w:lang w:val="en-US" w:eastAsia="zh-CN"/>
              </w:rPr>
              <w:t xml:space="preserve">    </w:t>
            </w:r>
            <w:r>
              <w:rPr>
                <w:rFonts w:hint="eastAsia" w:eastAsia="宋体"/>
              </w:rPr>
              <w:t>年。</w:t>
            </w:r>
          </w:p>
          <w:p>
            <w:pPr>
              <w:keepNext w:val="0"/>
              <w:keepLines w:val="0"/>
              <w:widowControl w:val="0"/>
              <w:suppressLineNumbers w:val="0"/>
              <w:spacing w:before="0" w:beforeAutospacing="0" w:after="120" w:afterLines="0" w:afterAutospacing="0"/>
              <w:ind w:left="0" w:right="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keepNext w:val="0"/>
              <w:keepLines w:val="0"/>
              <w:widowControl w:val="0"/>
              <w:suppressLineNumbers w:val="0"/>
              <w:tabs>
                <w:tab w:val="left" w:pos="5580"/>
              </w:tabs>
              <w:spacing w:before="0" w:beforeAutospacing="0" w:after="0" w:afterAutospacing="0" w:line="360" w:lineRule="auto"/>
              <w:ind w:left="0" w:right="0"/>
              <w:jc w:val="left"/>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备注：</w:t>
            </w:r>
            <w:r>
              <w:rPr>
                <w:rFonts w:hint="eastAsia" w:ascii="宋体" w:hAnsi="宋体" w:eastAsia="宋体" w:cs="Times New Roman"/>
                <w:b/>
                <w:bCs/>
                <w:kern w:val="2"/>
                <w:sz w:val="21"/>
                <w:szCs w:val="21"/>
                <w:highlight w:val="none"/>
                <w:lang w:val="en-US" w:eastAsia="zh-CN" w:bidi="ar-SA"/>
              </w:rPr>
              <w:t>本次报价包含完成本项目的损耗等一切费用；</w:t>
            </w:r>
          </w:p>
          <w:p>
            <w:pPr>
              <w:keepNext w:val="0"/>
              <w:keepLines w:val="0"/>
              <w:widowControl w:val="0"/>
              <w:suppressLineNumbers w:val="0"/>
              <w:tabs>
                <w:tab w:val="left" w:pos="5580"/>
              </w:tabs>
              <w:spacing w:before="0" w:beforeAutospacing="0" w:after="0" w:afterAutospacing="0" w:line="360" w:lineRule="auto"/>
              <w:ind w:left="0" w:right="0" w:firstLine="632" w:firstLineChars="300"/>
              <w:jc w:val="left"/>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此表装在单独的信封内密封，用于唱标。</w:t>
            </w:r>
          </w:p>
          <w:p>
            <w:pPr>
              <w:keepNext w:val="0"/>
              <w:keepLines w:val="0"/>
              <w:widowControl w:val="0"/>
              <w:suppressLineNumbers w:val="0"/>
              <w:tabs>
                <w:tab w:val="left" w:pos="5580"/>
              </w:tabs>
              <w:spacing w:before="0" w:beforeAutospacing="0" w:after="0" w:afterAutospacing="0" w:line="360" w:lineRule="auto"/>
              <w:ind w:left="0" w:right="0" w:firstLine="632" w:firstLineChars="300"/>
              <w:jc w:val="left"/>
              <w:rPr>
                <w:rFonts w:hint="default" w:ascii="宋体" w:hAnsi="宋体" w:eastAsia="宋体" w:cs="Times New Roman"/>
                <w:b/>
                <w:bCs/>
                <w:kern w:val="2"/>
                <w:sz w:val="21"/>
                <w:szCs w:val="21"/>
                <w:highlight w:val="none"/>
                <w:lang w:val="en-US" w:eastAsia="zh-CN" w:bidi="ar-SA"/>
              </w:rPr>
            </w:pPr>
          </w:p>
        </w:tc>
      </w:tr>
    </w:tbl>
    <w:p>
      <w:pPr>
        <w:tabs>
          <w:tab w:val="left" w:pos="1800"/>
          <w:tab w:val="left" w:pos="5580"/>
        </w:tabs>
        <w:spacing w:line="360" w:lineRule="auto"/>
        <w:rPr>
          <w:rFonts w:hint="eastAsia" w:ascii="宋体" w:hAnsi="宋体"/>
          <w:szCs w:val="21"/>
          <w:highlight w:val="none"/>
        </w:rPr>
      </w:pPr>
    </w:p>
    <w:p>
      <w:pPr>
        <w:pStyle w:val="2"/>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189" w:name="_Toc216582818"/>
      <w:bookmarkStart w:id="190" w:name="_Toc109736072"/>
      <w:bookmarkStart w:id="191"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192"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189"/>
      <w:bookmarkEnd w:id="190"/>
      <w:bookmarkEnd w:id="191"/>
      <w:bookmarkEnd w:id="192"/>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食堂外包服务</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WKZB-2025-037</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三个月款期。</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193"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194" w:name="_Toc109736073"/>
      <w:bookmarkStart w:id="195" w:name="_Toc415222528"/>
      <w:bookmarkStart w:id="196" w:name="_Toc216582817"/>
      <w:r>
        <w:rPr>
          <w:rFonts w:hint="eastAsia" w:ascii="宋体" w:hAnsi="宋体" w:eastAsia="宋体" w:cs="Times New Roman"/>
          <w:b/>
          <w:bCs/>
          <w:kern w:val="2"/>
          <w:sz w:val="21"/>
          <w:szCs w:val="21"/>
          <w:highlight w:val="none"/>
          <w:lang w:val="en-US" w:eastAsia="zh-CN" w:bidi="ar-SA"/>
        </w:rPr>
        <w:t>附件4　技术规格</w:t>
      </w:r>
      <w:bookmarkEnd w:id="193"/>
      <w:bookmarkEnd w:id="194"/>
      <w:bookmarkEnd w:id="195"/>
      <w:bookmarkEnd w:id="196"/>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食堂外包服务</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WKZB-2025-037</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197" w:name="_Toc480942355"/>
      <w:bookmarkStart w:id="198" w:name="_Ref467988543"/>
      <w:bookmarkStart w:id="199" w:name="_Toc520356224"/>
      <w:bookmarkStart w:id="200" w:name="_Toc13093"/>
      <w:bookmarkStart w:id="201" w:name="_Toc216582819"/>
      <w:bookmarkStart w:id="202" w:name="_Toc109736074"/>
      <w:bookmarkStart w:id="203" w:name="_Toc415222530"/>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197"/>
      <w:bookmarkEnd w:id="198"/>
      <w:bookmarkEnd w:id="199"/>
      <w:r>
        <w:rPr>
          <w:rFonts w:hint="eastAsia" w:ascii="宋体" w:hAnsi="宋体" w:eastAsia="宋体"/>
          <w:sz w:val="21"/>
          <w:szCs w:val="21"/>
          <w:highlight w:val="none"/>
        </w:rPr>
        <w:t>）</w:t>
      </w:r>
      <w:bookmarkEnd w:id="200"/>
      <w:bookmarkEnd w:id="201"/>
      <w:bookmarkEnd w:id="202"/>
      <w:bookmarkEnd w:id="203"/>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204"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204"/>
      <w:bookmarkStart w:id="205" w:name="_Hlt520274911"/>
      <w:bookmarkEnd w:id="205"/>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206" w:name="_Hlt520273973"/>
      <w:bookmarkEnd w:id="206"/>
      <w:bookmarkStart w:id="207" w:name="_Hlt520343000"/>
      <w:bookmarkEnd w:id="207"/>
      <w:bookmarkStart w:id="208" w:name="_Hlt520274393"/>
      <w:bookmarkEnd w:id="208"/>
      <w:bookmarkStart w:id="209" w:name="_Hlt520274121"/>
      <w:bookmarkEnd w:id="209"/>
      <w:bookmarkStart w:id="210" w:name="_Hlt520343392"/>
      <w:bookmarkEnd w:id="210"/>
      <w:bookmarkStart w:id="211" w:name="_Hlt520350957"/>
      <w:bookmarkEnd w:id="211"/>
      <w:bookmarkStart w:id="212" w:name="_Hlt520350918"/>
      <w:bookmarkEnd w:id="212"/>
      <w:bookmarkStart w:id="213" w:name="_Hlt520274065"/>
      <w:bookmarkEnd w:id="213"/>
      <w:bookmarkStart w:id="214" w:name="_Hlt520274407"/>
      <w:bookmarkEnd w:id="214"/>
      <w:bookmarkStart w:id="215" w:name="_Hlt520271212"/>
      <w:bookmarkEnd w:id="215"/>
      <w:bookmarkStart w:id="216" w:name="_Hlt520273711"/>
      <w:bookmarkEnd w:id="216"/>
      <w:bookmarkStart w:id="217" w:name="_Toc2581"/>
      <w:bookmarkStart w:id="218" w:name="_Ref467988485"/>
      <w:bookmarkStart w:id="219" w:name="_Ref467990064"/>
      <w:bookmarkStart w:id="220" w:name="_Ref467990101"/>
      <w:bookmarkStart w:id="221" w:name="_Ref467988471"/>
      <w:bookmarkStart w:id="222" w:name="_Toc520125061"/>
      <w:bookmarkStart w:id="223" w:name="_Ref467990058"/>
      <w:bookmarkStart w:id="224" w:name="_Toc520356229"/>
      <w:bookmarkStart w:id="225" w:name="_Ref467990100"/>
      <w:bookmarkStart w:id="226" w:name="_Toc480942357"/>
      <w:bookmarkStart w:id="227" w:name="_Toc480942358"/>
      <w:bookmarkStart w:id="228" w:name="_Toc520125062"/>
      <w:bookmarkStart w:id="229" w:name="_Toc520356228"/>
      <w:bookmarkStart w:id="230" w:name="_Ref467988479"/>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217"/>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231" w:name="_Toc27092"/>
      <w:r>
        <w:rPr>
          <w:rFonts w:hint="eastAsia" w:ascii="宋体" w:hAnsi="宋体" w:eastAsia="宋体" w:cs="Times New Roman"/>
          <w:b/>
          <w:kern w:val="2"/>
          <w:sz w:val="21"/>
          <w:szCs w:val="21"/>
          <w:highlight w:val="none"/>
          <w:lang w:val="en-US" w:eastAsia="zh-CN" w:bidi="ar-SA"/>
        </w:rPr>
        <w:t>附件5-3   生产厂商授权书</w:t>
      </w:r>
      <w:bookmarkEnd w:id="231"/>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218"/>
    <w:bookmarkEnd w:id="219"/>
    <w:bookmarkEnd w:id="220"/>
    <w:bookmarkEnd w:id="221"/>
    <w:bookmarkEnd w:id="222"/>
    <w:bookmarkEnd w:id="223"/>
    <w:bookmarkEnd w:id="224"/>
    <w:bookmarkEnd w:id="225"/>
    <w:bookmarkEnd w:id="226"/>
    <w:bookmarkEnd w:id="227"/>
    <w:bookmarkEnd w:id="228"/>
    <w:bookmarkEnd w:id="229"/>
    <w:bookmarkEnd w:id="230"/>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232"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232"/>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233"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233"/>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234"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234"/>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235" w:name="_Toc25918"/>
      <w:bookmarkStart w:id="236"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235"/>
      <w:bookmarkEnd w:id="236"/>
    </w:p>
    <w:p>
      <w:pPr>
        <w:pStyle w:val="2"/>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食堂外包服务</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WKZB-2025-037</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237"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237"/>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238"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238"/>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239" w:name="_Toc1930"/>
      <w:bookmarkStart w:id="240"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239"/>
      <w:bookmarkEnd w:id="240"/>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241" w:name="_Toc3766"/>
      <w:bookmarkStart w:id="242" w:name="_Toc109736075"/>
      <w:bookmarkStart w:id="243" w:name="_Toc216582826"/>
      <w:bookmarkStart w:id="244" w:name="_Toc220229434"/>
      <w:bookmarkStart w:id="245" w:name="_Toc218935355"/>
      <w:bookmarkStart w:id="246" w:name="_Toc219175639"/>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241"/>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247"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247"/>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248"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248"/>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249" w:name="_Toc24364"/>
      <w:r>
        <w:rPr>
          <w:rFonts w:hint="eastAsia" w:ascii="宋体" w:hAnsi="宋体" w:cs="宋体"/>
          <w:sz w:val="28"/>
          <w:szCs w:val="28"/>
          <w:highlight w:val="none"/>
        </w:rPr>
        <w:t>第</w:t>
      </w:r>
      <w:r>
        <w:rPr>
          <w:rFonts w:hint="eastAsia" w:ascii="宋体" w:hAnsi="宋体" w:cs="宋体"/>
          <w:sz w:val="28"/>
          <w:szCs w:val="28"/>
          <w:highlight w:val="none"/>
          <w:lang w:val="en-US" w:eastAsia="zh-CN"/>
        </w:rPr>
        <w:t>四</w:t>
      </w:r>
      <w:r>
        <w:rPr>
          <w:rFonts w:hint="eastAsia" w:ascii="宋体" w:hAnsi="宋体" w:cs="宋体"/>
          <w:sz w:val="28"/>
          <w:szCs w:val="28"/>
          <w:highlight w:val="none"/>
        </w:rPr>
        <w:t>章 评标方法和标准</w:t>
      </w:r>
      <w:bookmarkEnd w:id="242"/>
      <w:bookmarkEnd w:id="243"/>
      <w:bookmarkEnd w:id="244"/>
      <w:bookmarkEnd w:id="245"/>
      <w:bookmarkEnd w:id="246"/>
      <w:bookmarkEnd w:id="249"/>
    </w:p>
    <w:p>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250" w:name="_Toc24902"/>
      <w:bookmarkStart w:id="251"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2335"/>
        <w:gridCol w:w="4473"/>
        <w:gridCol w:w="1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49"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49"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lang w:val="en-US" w:eastAsia="zh-CN" w:bidi="ar"/>
              </w:rPr>
              <w:t>招标文件技术规格要求</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1"/>
                <w:szCs w:val="21"/>
              </w:rPr>
            </w:pPr>
            <w:r>
              <w:rPr>
                <w:rFonts w:hint="eastAsia" w:ascii="微软雅黑" w:hAnsi="微软雅黑" w:eastAsia="微软雅黑" w:cs="微软雅黑"/>
                <w:i w:val="0"/>
                <w:iCs w:val="0"/>
                <w:color w:val="000000"/>
                <w:kern w:val="0"/>
                <w:sz w:val="21"/>
                <w:szCs w:val="21"/>
                <w:lang w:val="en-US" w:eastAsia="zh-CN" w:bidi="ar"/>
              </w:rPr>
              <w:t>全部符合招标文件技术要求得10分。优于技术指标酌情加分，最高得分15分。</w:t>
            </w:r>
          </w:p>
          <w:p>
            <w:pPr>
              <w:keepNext w:val="0"/>
              <w:keepLines w:val="0"/>
              <w:widowControl/>
              <w:suppressLineNumbers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olor w:val="000000"/>
                <w:sz w:val="21"/>
                <w:szCs w:val="21"/>
                <w:highlight w:val="none"/>
                <w:u w:val="none"/>
              </w:rPr>
            </w:pPr>
          </w:p>
        </w:tc>
        <w:tc>
          <w:tcPr>
            <w:tcW w:w="68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lang w:val="en-US" w:eastAsia="zh-CN" w:bidi="ar"/>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49"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现场调研考察情况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lang w:val="en-US" w:eastAsia="zh-CN" w:bidi="ar"/>
              </w:rPr>
              <w:t>现场调研考察达标得10分，优于要求的酌情加分，最高得分15分。</w:t>
            </w:r>
          </w:p>
        </w:tc>
        <w:tc>
          <w:tcPr>
            <w:tcW w:w="68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49"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投标人对于：</w:t>
            </w:r>
            <w:r>
              <w:rPr>
                <w:rFonts w:hint="eastAsia" w:ascii="微软雅黑" w:hAnsi="微软雅黑" w:eastAsia="微软雅黑" w:cs="微软雅黑"/>
                <w:i w:val="0"/>
                <w:iCs w:val="0"/>
                <w:color w:val="000000"/>
                <w:kern w:val="0"/>
                <w:sz w:val="21"/>
                <w:szCs w:val="21"/>
                <w:lang w:val="en-US" w:eastAsia="zh-CN" w:bidi="ar"/>
              </w:rPr>
              <w:br w:type="textWrapping"/>
            </w:r>
            <w:r>
              <w:rPr>
                <w:rFonts w:hint="eastAsia" w:ascii="微软雅黑" w:hAnsi="微软雅黑" w:eastAsia="微软雅黑" w:cs="微软雅黑"/>
                <w:i w:val="0"/>
                <w:iCs w:val="0"/>
                <w:color w:val="000000"/>
                <w:kern w:val="0"/>
                <w:sz w:val="21"/>
                <w:szCs w:val="21"/>
                <w:lang w:val="en-US" w:eastAsia="zh-CN" w:bidi="ar"/>
              </w:rPr>
              <w:t>1、日常维护方案（5分）；</w:t>
            </w:r>
            <w:r>
              <w:rPr>
                <w:rFonts w:hint="eastAsia" w:ascii="微软雅黑" w:hAnsi="微软雅黑" w:eastAsia="微软雅黑" w:cs="微软雅黑"/>
                <w:i w:val="0"/>
                <w:iCs w:val="0"/>
                <w:color w:val="000000"/>
                <w:kern w:val="0"/>
                <w:sz w:val="21"/>
                <w:szCs w:val="21"/>
                <w:lang w:val="en-US" w:eastAsia="zh-CN" w:bidi="ar"/>
              </w:rPr>
              <w:br w:type="textWrapping"/>
            </w:r>
            <w:r>
              <w:rPr>
                <w:rFonts w:hint="eastAsia" w:ascii="微软雅黑" w:hAnsi="微软雅黑" w:eastAsia="微软雅黑" w:cs="微软雅黑"/>
                <w:i w:val="0"/>
                <w:iCs w:val="0"/>
                <w:color w:val="000000"/>
                <w:kern w:val="0"/>
                <w:sz w:val="21"/>
                <w:szCs w:val="21"/>
                <w:lang w:val="en-US" w:eastAsia="zh-CN" w:bidi="ar"/>
              </w:rPr>
              <w:t>3、后期具体的服务和相关培训等其他服务（5分）。</w:t>
            </w:r>
          </w:p>
        </w:tc>
        <w:tc>
          <w:tcPr>
            <w:tcW w:w="68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49"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49"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根据投标单位近三年在中国境内同类产品的销售业绩情况，每一项类似业绩得1分，最高得5分（须提供项目合同等相关证明材料）</w:t>
            </w:r>
          </w:p>
        </w:tc>
        <w:tc>
          <w:tcPr>
            <w:tcW w:w="68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49"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根据标书提供的财务情况、企业基本情况等综合评价，综合实力最高得6分，第二名得4分，以此类推。</w:t>
            </w:r>
          </w:p>
        </w:tc>
        <w:tc>
          <w:tcPr>
            <w:tcW w:w="68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49"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49"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4"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szCs w:val="21"/>
          <w:highlight w:val="none"/>
        </w:rPr>
      </w:pPr>
    </w:p>
    <w:p>
      <w:pPr>
        <w:pStyle w:val="2"/>
        <w:spacing w:line="360" w:lineRule="auto"/>
        <w:rPr>
          <w:rFonts w:hint="eastAsia" w:ascii="宋体" w:hAnsi="宋体" w:cs="宋体"/>
          <w:szCs w:val="21"/>
          <w:highlight w:val="none"/>
        </w:rPr>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五</w:t>
      </w:r>
      <w:r>
        <w:rPr>
          <w:rFonts w:hint="eastAsia" w:ascii="宋体" w:hAnsi="宋体" w:cs="宋体"/>
          <w:b/>
          <w:bCs/>
          <w:sz w:val="28"/>
          <w:szCs w:val="28"/>
          <w:highlight w:val="none"/>
        </w:rPr>
        <w:t>章  货物技术要求</w:t>
      </w:r>
      <w:bookmarkEnd w:id="250"/>
      <w:bookmarkEnd w:id="251"/>
    </w:p>
    <w:p>
      <w:pPr>
        <w:bidi w:val="0"/>
        <w:rPr>
          <w:rFonts w:hint="eastAsia" w:ascii="Times New Roman" w:hAnsi="Times New Roman" w:eastAsia="宋体" w:cs="Times New Roman"/>
          <w:kern w:val="2"/>
          <w:sz w:val="21"/>
          <w:szCs w:val="24"/>
          <w:lang w:val="en-US" w:eastAsia="zh-CN" w:bidi="ar-SA"/>
        </w:rPr>
      </w:pPr>
    </w:p>
    <w:p>
      <w:pPr>
        <w:keepNext w:val="0"/>
        <w:keepLines w:val="0"/>
        <w:widowControl/>
        <w:suppressLineNumbers w:val="0"/>
        <w:shd w:val="clear" w:fill="FFFFFF"/>
        <w:wordWrap w:val="0"/>
        <w:spacing w:before="0" w:beforeAutospacing="0" w:after="0" w:afterAutospacing="0" w:line="378" w:lineRule="atLeast"/>
        <w:ind w:left="0" w:right="0"/>
        <w:jc w:val="left"/>
        <w:rPr>
          <w:rFonts w:hint="eastAsia" w:ascii="宋体" w:hAnsi="宋体" w:eastAsia="宋体" w:cs="宋体"/>
          <w:color w:val="333333"/>
          <w:kern w:val="0"/>
          <w:sz w:val="20"/>
          <w:szCs w:val="20"/>
          <w:shd w:val="clear" w:fill="FFFFFF"/>
        </w:rPr>
      </w:pPr>
      <w:r>
        <w:rPr>
          <w:rFonts w:hint="eastAsia" w:ascii="宋体" w:hAnsi="宋体" w:eastAsia="宋体" w:cs="宋体"/>
          <w:b/>
          <w:bCs/>
          <w:color w:val="333333"/>
          <w:kern w:val="0"/>
          <w:sz w:val="22"/>
          <w:szCs w:val="22"/>
          <w:shd w:val="clear" w:fill="FFFFFF"/>
          <w:lang w:val="en-US" w:eastAsia="zh-CN" w:bidi="ar"/>
        </w:rPr>
        <w:t>一、招标项目基本情况</w:t>
      </w:r>
    </w:p>
    <w:p>
      <w:pPr>
        <w:keepNext w:val="0"/>
        <w:keepLines w:val="0"/>
        <w:widowControl/>
        <w:suppressLineNumbers w:val="0"/>
        <w:shd w:val="clear" w:fill="FFFFFF"/>
        <w:wordWrap w:val="0"/>
        <w:spacing w:before="0" w:beforeAutospacing="0" w:after="0" w:afterAutospacing="0" w:line="378" w:lineRule="atLeast"/>
        <w:ind w:left="0" w:right="0" w:firstLine="56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我公司共有员工170人左右，平时正常就餐人员约150人左右。我公司食堂主要由三个部分组成：厨房操作间、员工就餐区以及小餐厅，我单位提供厨房、餐具等全套厨房设备，承包商负责供应职工用餐﹙早、中﹚和接待用餐。</w:t>
      </w:r>
    </w:p>
    <w:p>
      <w:pPr>
        <w:keepNext w:val="0"/>
        <w:keepLines w:val="0"/>
        <w:widowControl/>
        <w:suppressLineNumbers w:val="0"/>
        <w:shd w:val="clear" w:fill="FFFFFF"/>
        <w:wordWrap w:val="0"/>
        <w:spacing w:before="0" w:beforeAutospacing="0" w:after="0" w:afterAutospacing="0" w:line="378" w:lineRule="atLeast"/>
        <w:ind w:left="0" w:right="0"/>
        <w:jc w:val="left"/>
        <w:rPr>
          <w:rFonts w:hint="eastAsia" w:ascii="宋体" w:hAnsi="宋体" w:eastAsia="宋体" w:cs="宋体"/>
          <w:color w:val="333333"/>
          <w:kern w:val="0"/>
          <w:sz w:val="20"/>
          <w:szCs w:val="20"/>
          <w:shd w:val="clear" w:fill="FFFFFF"/>
        </w:rPr>
      </w:pPr>
      <w:r>
        <w:rPr>
          <w:rFonts w:hint="eastAsia" w:ascii="宋体" w:hAnsi="宋体" w:eastAsia="宋体" w:cs="宋体"/>
          <w:b/>
          <w:bCs/>
          <w:color w:val="333333"/>
          <w:kern w:val="0"/>
          <w:sz w:val="22"/>
          <w:szCs w:val="22"/>
          <w:shd w:val="clear" w:fill="FFFFFF"/>
          <w:lang w:val="en-US" w:eastAsia="zh-CN" w:bidi="ar"/>
        </w:rPr>
        <w:t>二、服务方式及要求</w:t>
      </w:r>
    </w:p>
    <w:p>
      <w:pPr>
        <w:keepNext w:val="0"/>
        <w:keepLines w:val="0"/>
        <w:widowControl/>
        <w:suppressLineNumbers w:val="0"/>
        <w:shd w:val="clear" w:fill="FFFFFF"/>
        <w:spacing w:before="0" w:beforeAutospacing="0" w:after="0" w:afterAutospacing="0" w:line="420" w:lineRule="atLeast"/>
        <w:ind w:left="0" w:right="0" w:firstLine="42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1、乙方承包的职工食堂，在甲方监督和管理下实行自主经营、自负盈亏，以服务为宗旨，通过努力增加菜式品种，提高饭菜质量，改善服务态度等优质服务来赢得公司员工对食堂的好评。</w:t>
      </w:r>
    </w:p>
    <w:p>
      <w:pPr>
        <w:keepNext w:val="0"/>
        <w:keepLines w:val="0"/>
        <w:widowControl/>
        <w:suppressLineNumbers w:val="0"/>
        <w:shd w:val="clear" w:fill="FFFFFF"/>
        <w:wordWrap w:val="0"/>
        <w:spacing w:before="0" w:beforeAutospacing="0" w:after="0" w:afterAutospacing="0" w:line="378" w:lineRule="atLeast"/>
        <w:ind w:left="0" w:right="0" w:firstLine="56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2、承包商必须严格执行职工食堂的相关规章制度、必须满足职工的用餐需求，不得对外营业。</w:t>
      </w:r>
    </w:p>
    <w:p>
      <w:pPr>
        <w:keepNext w:val="0"/>
        <w:keepLines w:val="0"/>
        <w:widowControl/>
        <w:suppressLineNumbers w:val="0"/>
        <w:shd w:val="clear" w:fill="FFFFFF"/>
        <w:wordWrap w:val="0"/>
        <w:spacing w:before="0" w:beforeAutospacing="0" w:after="0" w:afterAutospacing="0" w:line="378" w:lineRule="atLeast"/>
        <w:ind w:left="0" w:right="0"/>
        <w:jc w:val="left"/>
        <w:rPr>
          <w:rFonts w:hint="eastAsia" w:ascii="宋体" w:hAnsi="宋体" w:eastAsia="宋体" w:cs="宋体"/>
          <w:color w:val="333333"/>
          <w:kern w:val="0"/>
          <w:sz w:val="20"/>
          <w:szCs w:val="20"/>
          <w:shd w:val="clear" w:fill="FFFFFF"/>
        </w:rPr>
      </w:pPr>
      <w:r>
        <w:rPr>
          <w:rFonts w:hint="eastAsia" w:ascii="宋体" w:hAnsi="宋体" w:eastAsia="宋体" w:cs="宋体"/>
          <w:b/>
          <w:bCs/>
          <w:color w:val="333333"/>
          <w:kern w:val="0"/>
          <w:sz w:val="22"/>
          <w:szCs w:val="22"/>
          <w:shd w:val="clear" w:fill="FFFFFF"/>
          <w:lang w:val="en-US" w:eastAsia="zh-CN" w:bidi="ar"/>
        </w:rPr>
        <w:t>三、付费及相关约定</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1、我单位免费提供场地、厨房设备、水、电、煤气供应。</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2、食堂费用按就餐员工实际用餐次数所发生费用进行结算。</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3、承包期内厨房设备正常维修和必须添置或需要更换之设备，由承包商提出申请,经甲方同意后负责安排落实，费用由我单位负担。</w:t>
      </w:r>
    </w:p>
    <w:p>
      <w:pPr>
        <w:keepNext w:val="0"/>
        <w:keepLines w:val="0"/>
        <w:widowControl/>
        <w:suppressLineNumbers w:val="0"/>
        <w:shd w:val="clear" w:fill="FFFFFF"/>
        <w:wordWrap w:val="0"/>
        <w:spacing w:before="0" w:beforeAutospacing="0" w:after="0" w:afterAutospacing="0" w:line="378" w:lineRule="atLeast"/>
        <w:ind w:left="0" w:right="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0"/>
          <w:szCs w:val="20"/>
          <w:shd w:val="clear" w:fill="FFFFFF"/>
          <w:lang w:val="en-US" w:eastAsia="zh-CN" w:bidi="ar"/>
        </w:rPr>
        <w:t xml:space="preserve"> </w:t>
      </w:r>
    </w:p>
    <w:p>
      <w:pPr>
        <w:keepNext w:val="0"/>
        <w:keepLines w:val="0"/>
        <w:widowControl/>
        <w:suppressLineNumbers w:val="0"/>
        <w:shd w:val="clear" w:fill="FFFFFF"/>
        <w:wordWrap w:val="0"/>
        <w:spacing w:before="0" w:beforeAutospacing="0" w:after="0" w:afterAutospacing="0" w:line="378" w:lineRule="atLeast"/>
        <w:ind w:left="0" w:right="0"/>
        <w:jc w:val="left"/>
        <w:rPr>
          <w:rFonts w:hint="eastAsia" w:ascii="宋体" w:hAnsi="宋体" w:eastAsia="宋体" w:cs="宋体"/>
          <w:color w:val="333333"/>
          <w:kern w:val="0"/>
          <w:sz w:val="20"/>
          <w:szCs w:val="20"/>
          <w:shd w:val="clear" w:fill="FFFFFF"/>
        </w:rPr>
      </w:pPr>
      <w:r>
        <w:rPr>
          <w:rFonts w:hint="eastAsia" w:ascii="宋体" w:hAnsi="宋体" w:eastAsia="宋体" w:cs="宋体"/>
          <w:b/>
          <w:bCs/>
          <w:color w:val="333333"/>
          <w:kern w:val="0"/>
          <w:sz w:val="22"/>
          <w:szCs w:val="22"/>
          <w:shd w:val="clear" w:fill="FFFFFF"/>
          <w:lang w:val="en-US" w:eastAsia="zh-CN" w:bidi="ar"/>
        </w:rPr>
        <w:t>四、服务人员考核与保障</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1、厨房人员要足额配置，不得少于4人。</w:t>
      </w:r>
    </w:p>
    <w:p>
      <w:pPr>
        <w:keepNext w:val="0"/>
        <w:keepLines w:val="0"/>
        <w:widowControl/>
        <w:suppressLineNumbers w:val="0"/>
        <w:shd w:val="clear" w:fill="FFFFFF"/>
        <w:spacing w:before="0" w:beforeAutospacing="0" w:after="0" w:afterAutospacing="0" w:line="420" w:lineRule="atLeast"/>
        <w:ind w:left="0" w:right="0" w:firstLine="56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2、食堂所有员工由承包商自行招聘，食堂员工的工资和福利均由承包商承担。</w:t>
      </w:r>
    </w:p>
    <w:p>
      <w:pPr>
        <w:keepNext w:val="0"/>
        <w:keepLines w:val="0"/>
        <w:widowControl/>
        <w:suppressLineNumbers w:val="0"/>
        <w:shd w:val="clear" w:fill="FFFFFF"/>
        <w:wordWrap w:val="0"/>
        <w:spacing w:before="0" w:beforeAutospacing="0" w:after="0" w:afterAutospacing="0" w:line="378" w:lineRule="atLeast"/>
        <w:ind w:left="0" w:right="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 xml:space="preserve">    3、食堂所有员工上岗前必须通过当地卫生部门指定医院或防疫站的体检，领取饮食行业健康证。无健康合格证者，不准在食堂工作。</w:t>
      </w:r>
      <w:r>
        <w:rPr>
          <w:rFonts w:hint="eastAsia" w:ascii="宋体" w:hAnsi="宋体" w:eastAsia="宋体" w:cs="宋体"/>
          <w:color w:val="333333"/>
          <w:kern w:val="0"/>
          <w:sz w:val="20"/>
          <w:szCs w:val="20"/>
          <w:shd w:val="clear" w:fill="FFFFFF"/>
          <w:lang w:val="en-US" w:eastAsia="zh-CN" w:bidi="ar"/>
        </w:rPr>
        <w:t xml:space="preserve"> </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333333"/>
          <w:kern w:val="0"/>
          <w:sz w:val="20"/>
          <w:szCs w:val="20"/>
          <w:shd w:val="clear" w:fill="FFFFFF"/>
        </w:rPr>
      </w:pPr>
      <w:r>
        <w:rPr>
          <w:rFonts w:hint="eastAsia" w:ascii="宋体" w:hAnsi="宋体" w:eastAsia="宋体" w:cs="宋体"/>
          <w:b/>
          <w:bCs/>
          <w:color w:val="333333"/>
          <w:kern w:val="0"/>
          <w:sz w:val="24"/>
          <w:szCs w:val="24"/>
          <w:shd w:val="clear" w:fill="FFFFFF"/>
          <w:lang w:val="en-US" w:eastAsia="zh-CN" w:bidi="ar"/>
        </w:rPr>
        <w:t>五、菜式供应</w:t>
      </w:r>
    </w:p>
    <w:p>
      <w:pPr>
        <w:keepNext w:val="0"/>
        <w:keepLines w:val="0"/>
        <w:widowControl/>
        <w:suppressLineNumbers w:val="0"/>
        <w:shd w:val="clear" w:fill="FFFFFF"/>
        <w:spacing w:before="0" w:beforeAutospacing="0" w:after="0" w:afterAutospacing="0" w:line="420" w:lineRule="atLeast"/>
        <w:ind w:left="0" w:right="0" w:firstLine="70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1、要求提供的菜品一周内不要重复，早餐为周一至周五，中餐菜品必须包括一个大荤、一个小荤、一个素菜以及（饭和汤免费提供、牛奶公司提供）</w:t>
      </w:r>
      <w:r>
        <w:rPr>
          <w:rFonts w:hint="eastAsia" w:ascii="宋体" w:hAnsi="宋体" w:eastAsia="宋体" w:cs="宋体"/>
          <w:color w:val="333333"/>
          <w:kern w:val="0"/>
          <w:sz w:val="20"/>
          <w:szCs w:val="20"/>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right="0" w:firstLine="70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2、承包方提供的菜品品种必须经过主管部门的审核方可实施。</w:t>
      </w:r>
    </w:p>
    <w:p>
      <w:pPr>
        <w:keepNext w:val="0"/>
        <w:keepLines w:val="0"/>
        <w:widowControl/>
        <w:suppressLineNumbers w:val="0"/>
        <w:shd w:val="clear" w:fill="FFFFFF"/>
        <w:spacing w:before="0" w:beforeAutospacing="0" w:after="0" w:afterAutospacing="0" w:line="420" w:lineRule="atLeast"/>
        <w:ind w:left="0" w:right="0" w:firstLine="70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3、原材料必须符合食品安全的要求，调、配料必须是名牌厂生产的合格产品。</w:t>
      </w:r>
    </w:p>
    <w:p>
      <w:pPr>
        <w:keepNext w:val="0"/>
        <w:keepLines w:val="0"/>
        <w:widowControl/>
        <w:suppressLineNumbers w:val="0"/>
        <w:shd w:val="clear" w:fill="FFFFFF"/>
        <w:wordWrap w:val="0"/>
        <w:spacing w:before="0" w:beforeAutospacing="0" w:after="0" w:afterAutospacing="0" w:line="378" w:lineRule="atLeast"/>
        <w:ind w:left="0" w:right="0"/>
        <w:jc w:val="left"/>
        <w:rPr>
          <w:rFonts w:hint="eastAsia" w:ascii="宋体" w:hAnsi="宋体" w:eastAsia="宋体" w:cs="宋体"/>
          <w:color w:val="333333"/>
          <w:kern w:val="0"/>
          <w:sz w:val="20"/>
          <w:szCs w:val="20"/>
          <w:shd w:val="clear" w:fill="FFFFFF"/>
        </w:rPr>
      </w:pPr>
      <w:r>
        <w:rPr>
          <w:rFonts w:hint="eastAsia" w:ascii="宋体" w:hAnsi="宋体" w:eastAsia="宋体" w:cs="宋体"/>
          <w:b/>
          <w:bCs/>
          <w:color w:val="333333"/>
          <w:kern w:val="0"/>
          <w:sz w:val="24"/>
          <w:szCs w:val="24"/>
          <w:shd w:val="clear" w:fill="FFFFFF"/>
          <w:lang w:val="en-US" w:eastAsia="zh-CN" w:bidi="ar"/>
        </w:rPr>
        <w:t>六、合同时间约定</w:t>
      </w:r>
    </w:p>
    <w:p>
      <w:pPr>
        <w:keepNext w:val="0"/>
        <w:keepLines w:val="0"/>
        <w:widowControl/>
        <w:suppressLineNumbers w:val="0"/>
        <w:shd w:val="clear" w:fill="FFFFFF"/>
        <w:wordWrap w:val="0"/>
        <w:spacing w:before="0" w:beforeAutospacing="0" w:after="0" w:afterAutospacing="0" w:line="315" w:lineRule="atLeast"/>
        <w:ind w:left="0" w:right="0" w:firstLine="48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1、招标成功后，承包商有三个月试用期，试用期内得到公司认可后，方可签订正式合同本，合同有效期为一年。</w:t>
      </w:r>
    </w:p>
    <w:p>
      <w:pPr>
        <w:keepNext w:val="0"/>
        <w:keepLines w:val="0"/>
        <w:widowControl/>
        <w:suppressLineNumbers w:val="0"/>
        <w:shd w:val="clear" w:fill="FFFFFF"/>
        <w:wordWrap w:val="0"/>
        <w:spacing w:before="0" w:beforeAutospacing="0" w:after="0" w:afterAutospacing="0" w:line="315" w:lineRule="atLeast"/>
        <w:ind w:left="0" w:right="0" w:firstLine="480"/>
        <w:jc w:val="left"/>
        <w:rPr>
          <w:rFonts w:hint="eastAsia" w:ascii="宋体" w:hAnsi="宋体" w:eastAsia="宋体" w:cs="宋体"/>
          <w:color w:val="333333"/>
          <w:kern w:val="0"/>
          <w:sz w:val="20"/>
          <w:szCs w:val="20"/>
          <w:shd w:val="clear" w:fill="FFFFFF"/>
        </w:rPr>
      </w:pPr>
      <w:r>
        <w:rPr>
          <w:rFonts w:hint="eastAsia" w:ascii="宋体" w:hAnsi="宋体" w:eastAsia="宋体" w:cs="宋体"/>
          <w:color w:val="333333"/>
          <w:kern w:val="0"/>
          <w:sz w:val="24"/>
          <w:szCs w:val="24"/>
          <w:shd w:val="clear" w:fill="FFFFFF"/>
          <w:lang w:val="en-US" w:eastAsia="zh-CN" w:bidi="ar"/>
        </w:rPr>
        <w:t>2、如服务方出现违反以上约定的情况，我单位有权单方面终止合同。</w:t>
      </w:r>
    </w:p>
    <w:p>
      <w:pPr>
        <w:keepNext w:val="0"/>
        <w:keepLines w:val="0"/>
        <w:widowControl/>
        <w:suppressLineNumbers w:val="0"/>
        <w:shd w:val="clear" w:fill="FFFFFF"/>
        <w:wordWrap w:val="0"/>
        <w:spacing w:before="0" w:beforeAutospacing="0" w:after="0" w:afterAutospacing="0" w:line="450" w:lineRule="atLeast"/>
        <w:ind w:left="0" w:right="0" w:firstLine="560"/>
        <w:jc w:val="left"/>
        <w:rPr>
          <w:rFonts w:hint="eastAsia" w:ascii="微软雅黑" w:hAnsi="宋体" w:eastAsia="微软雅黑" w:cs="宋体"/>
          <w:color w:val="333333"/>
          <w:kern w:val="0"/>
          <w:sz w:val="21"/>
          <w:szCs w:val="21"/>
          <w:shd w:val="clear" w:fill="FFFFFF"/>
        </w:rPr>
      </w:pPr>
    </w:p>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0">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2">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6"/>
  </w:num>
  <w:num w:numId="2">
    <w:abstractNumId w:val="1"/>
  </w:num>
  <w:num w:numId="3">
    <w:abstractNumId w:val="3"/>
  </w:num>
  <w:num w:numId="4">
    <w:abstractNumId w:val="12"/>
  </w:num>
  <w:num w:numId="5">
    <w:abstractNumId w:val="2"/>
  </w:num>
  <w:num w:numId="6">
    <w:abstractNumId w:val="11"/>
  </w:num>
  <w:num w:numId="7">
    <w:abstractNumId w:val="8"/>
  </w:num>
  <w:num w:numId="8">
    <w:abstractNumId w:val="4"/>
  </w:num>
  <w:num w:numId="9">
    <w:abstractNumId w:val="0"/>
  </w:num>
  <w:num w:numId="10">
    <w:abstractNumId w:val="9"/>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5D5301"/>
    <w:rsid w:val="068A051E"/>
    <w:rsid w:val="07714A42"/>
    <w:rsid w:val="084367D4"/>
    <w:rsid w:val="084E0615"/>
    <w:rsid w:val="08E36DB2"/>
    <w:rsid w:val="09545AC8"/>
    <w:rsid w:val="0AFF4E4A"/>
    <w:rsid w:val="0B7449C2"/>
    <w:rsid w:val="0B933243"/>
    <w:rsid w:val="0BD842AB"/>
    <w:rsid w:val="0BEE13A6"/>
    <w:rsid w:val="0BEE6A9E"/>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117A39"/>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2C2811"/>
    <w:rsid w:val="574F5F4C"/>
    <w:rsid w:val="57C71DF9"/>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3D32389"/>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17D06BD"/>
    <w:rsid w:val="73951FFE"/>
    <w:rsid w:val="73B96DD6"/>
    <w:rsid w:val="73BA04D5"/>
    <w:rsid w:val="73F47FD5"/>
    <w:rsid w:val="753B3AE9"/>
    <w:rsid w:val="75664791"/>
    <w:rsid w:val="76190D95"/>
    <w:rsid w:val="770478DC"/>
    <w:rsid w:val="773C186D"/>
    <w:rsid w:val="77DE2936"/>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10188</Words>
  <Characters>10783</Characters>
  <Lines>1</Lines>
  <Paragraphs>1</Paragraphs>
  <TotalTime>1</TotalTime>
  <ScaleCrop>false</ScaleCrop>
  <LinksUpToDate>false</LinksUpToDate>
  <CharactersWithSpaces>11285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yl</cp:lastModifiedBy>
  <cp:lastPrinted>2024-03-13T01:27:00Z</cp:lastPrinted>
  <dcterms:modified xsi:type="dcterms:W3CDTF">2025-11-20T01:00:21Z</dcterms:modified>
  <dc:title>附件二：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